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DF174">
      <w:pPr>
        <w:pStyle w:val="2"/>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Годовой отчет НСИС по обзору рынка добровольных видов страхования транспортных средств (каско,  ДСАГО и МСС)</w:t>
      </w:r>
    </w:p>
    <w:p w14:paraId="1491C5F9">
      <w:pPr>
        <w:pStyle w:val="2"/>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Итоги и ключевые тренды 2025 года</w:t>
      </w:r>
    </w:p>
    <w:p w14:paraId="26EE25A3">
      <w:pPr>
        <w:pStyle w:val="3"/>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Резюме</w:t>
      </w:r>
    </w:p>
    <w:p w14:paraId="76BCA9B7">
      <w:pPr>
        <w:ind w:firstLine="708"/>
        <w:jc w:val="both"/>
        <w:rPr>
          <w:rFonts w:hint="default" w:ascii="Times New Roman" w:hAnsi="Times New Roman"/>
          <w:sz w:val="24"/>
          <w:szCs w:val="24"/>
        </w:rPr>
      </w:pPr>
      <w:r>
        <w:rPr>
          <w:rFonts w:hint="default" w:ascii="Times New Roman" w:hAnsi="Times New Roman"/>
          <w:sz w:val="24"/>
          <w:szCs w:val="24"/>
          <w:lang w:val="ru-RU"/>
        </w:rPr>
        <w:t>2025 год для рынка добровольных видов автострахования - каско и ДСАГО, а также международных систем страхования (МСС) - стал периодом роста, несмотря на условия меняющейся макроэкономической среды и сохранение основных геополитических рисков.</w:t>
      </w:r>
    </w:p>
    <w:p w14:paraId="39800493">
      <w:pPr>
        <w:ind w:firstLine="708"/>
        <w:jc w:val="both"/>
        <w:rPr>
          <w:rFonts w:hint="default" w:ascii="Times New Roman" w:hAnsi="Times New Roman"/>
          <w:sz w:val="24"/>
          <w:szCs w:val="24"/>
        </w:rPr>
      </w:pPr>
      <w:r>
        <w:rPr>
          <w:rFonts w:hint="default" w:ascii="Times New Roman" w:hAnsi="Times New Roman"/>
          <w:sz w:val="24"/>
          <w:szCs w:val="24"/>
          <w:lang w:val="ru-RU"/>
        </w:rPr>
        <w:t>Год оказался непростым для рынка каско, причём сложности возникли не столько с точки зрения финансового результата, сколько в плане переосмысления основ и принципов классического каско некоторыми страховыми компаниями. Другие участники рынка сосредоточились на анализе природы страхового продукта, разработке нового подхода к этому виду страхования и последующей трансформации бизнес‑модели.</w:t>
      </w:r>
    </w:p>
    <w:p w14:paraId="1D1117E5">
      <w:pPr>
        <w:ind w:firstLine="708"/>
        <w:jc w:val="both"/>
        <w:rPr>
          <w:rFonts w:hint="default" w:ascii="Times New Roman" w:hAnsi="Times New Roman"/>
          <w:sz w:val="24"/>
          <w:szCs w:val="24"/>
        </w:rPr>
      </w:pPr>
      <w:r>
        <w:rPr>
          <w:rFonts w:hint="default" w:ascii="Times New Roman" w:hAnsi="Times New Roman"/>
          <w:sz w:val="24"/>
          <w:szCs w:val="24"/>
          <w:lang w:val="ru-RU"/>
        </w:rPr>
        <w:t>Положительными итогами года для каско стали:</w:t>
      </w:r>
    </w:p>
    <w:p w14:paraId="6CCF0A9E">
      <w:pPr>
        <w:ind w:firstLine="708"/>
        <w:jc w:val="both"/>
        <w:rPr>
          <w:rFonts w:hint="default" w:ascii="Times New Roman" w:hAnsi="Times New Roman"/>
          <w:sz w:val="24"/>
          <w:szCs w:val="24"/>
        </w:rPr>
      </w:pPr>
      <w:r>
        <w:rPr>
          <w:rFonts w:hint="default" w:ascii="Times New Roman" w:hAnsi="Times New Roman"/>
          <w:sz w:val="24"/>
          <w:szCs w:val="24"/>
          <w:lang w:val="ru-RU"/>
        </w:rPr>
        <w:t>* рост количества договоров;</w:t>
      </w:r>
    </w:p>
    <w:p w14:paraId="41A1820D">
      <w:pPr>
        <w:ind w:firstLine="708"/>
        <w:jc w:val="both"/>
        <w:rPr>
          <w:rFonts w:hint="default" w:ascii="Times New Roman" w:hAnsi="Times New Roman"/>
          <w:sz w:val="24"/>
          <w:szCs w:val="24"/>
        </w:rPr>
      </w:pPr>
      <w:r>
        <w:rPr>
          <w:rFonts w:hint="default" w:ascii="Times New Roman" w:hAnsi="Times New Roman"/>
          <w:sz w:val="24"/>
          <w:szCs w:val="24"/>
          <w:lang w:val="ru-RU"/>
        </w:rPr>
        <w:t>* увеличение общего объёма сборов страховых премий;</w:t>
      </w:r>
    </w:p>
    <w:p w14:paraId="40F68D1A">
      <w:pPr>
        <w:ind w:firstLine="708"/>
        <w:jc w:val="both"/>
        <w:rPr>
          <w:rFonts w:hint="default" w:ascii="Times New Roman" w:hAnsi="Times New Roman"/>
          <w:sz w:val="24"/>
          <w:szCs w:val="24"/>
        </w:rPr>
      </w:pPr>
      <w:r>
        <w:rPr>
          <w:rFonts w:hint="default" w:ascii="Times New Roman" w:hAnsi="Times New Roman"/>
          <w:sz w:val="24"/>
          <w:szCs w:val="24"/>
          <w:lang w:val="ru-RU"/>
        </w:rPr>
        <w:t>* повышение средней премии;</w:t>
      </w:r>
    </w:p>
    <w:p w14:paraId="0BA6A9C1">
      <w:pPr>
        <w:ind w:firstLine="708"/>
        <w:jc w:val="both"/>
        <w:rPr>
          <w:rFonts w:hint="default" w:ascii="Times New Roman" w:hAnsi="Times New Roman"/>
          <w:sz w:val="24"/>
          <w:szCs w:val="24"/>
        </w:rPr>
      </w:pPr>
      <w:r>
        <w:rPr>
          <w:rFonts w:hint="default" w:ascii="Times New Roman" w:hAnsi="Times New Roman"/>
          <w:sz w:val="24"/>
          <w:szCs w:val="24"/>
          <w:lang w:val="ru-RU"/>
        </w:rPr>
        <w:t>* умеренный рост средних выплат.</w:t>
      </w:r>
    </w:p>
    <w:p w14:paraId="36913598">
      <w:pPr>
        <w:ind w:firstLine="708"/>
        <w:jc w:val="both"/>
        <w:rPr>
          <w:rFonts w:hint="default" w:ascii="Times New Roman" w:hAnsi="Times New Roman"/>
          <w:sz w:val="24"/>
          <w:szCs w:val="24"/>
        </w:rPr>
      </w:pPr>
    </w:p>
    <w:p w14:paraId="38630C81">
      <w:pPr>
        <w:ind w:firstLine="708"/>
        <w:jc w:val="both"/>
        <w:rPr>
          <w:rFonts w:hint="default" w:ascii="Times New Roman" w:hAnsi="Times New Roman"/>
          <w:sz w:val="24"/>
          <w:szCs w:val="24"/>
        </w:rPr>
      </w:pPr>
      <w:r>
        <w:rPr>
          <w:rFonts w:hint="default" w:ascii="Times New Roman" w:hAnsi="Times New Roman"/>
          <w:sz w:val="24"/>
          <w:szCs w:val="24"/>
          <w:lang w:val="ru-RU"/>
        </w:rPr>
        <w:t>При этом наблюдались негативные и неоднозначные факторы:</w:t>
      </w:r>
    </w:p>
    <w:p w14:paraId="3FBCD6F8">
      <w:pPr>
        <w:ind w:firstLine="708"/>
        <w:jc w:val="both"/>
        <w:rPr>
          <w:rFonts w:hint="default" w:ascii="Times New Roman" w:hAnsi="Times New Roman"/>
          <w:sz w:val="24"/>
          <w:szCs w:val="24"/>
        </w:rPr>
      </w:pPr>
      <w:r>
        <w:rPr>
          <w:rFonts w:hint="default" w:ascii="Times New Roman" w:hAnsi="Times New Roman"/>
          <w:sz w:val="24"/>
          <w:szCs w:val="24"/>
          <w:lang w:val="ru-RU"/>
        </w:rPr>
        <w:t>* падение рынка страхования автолизинга;</w:t>
      </w:r>
    </w:p>
    <w:p w14:paraId="02F44D03">
      <w:pPr>
        <w:ind w:firstLine="708"/>
        <w:jc w:val="both"/>
        <w:rPr>
          <w:rFonts w:hint="default" w:ascii="Times New Roman" w:hAnsi="Times New Roman"/>
          <w:sz w:val="24"/>
          <w:szCs w:val="24"/>
        </w:rPr>
      </w:pPr>
      <w:r>
        <w:rPr>
          <w:rFonts w:hint="default" w:ascii="Times New Roman" w:hAnsi="Times New Roman"/>
          <w:sz w:val="24"/>
          <w:szCs w:val="24"/>
          <w:lang w:val="ru-RU"/>
        </w:rPr>
        <w:t>* продолжающееся снижение продаж транспортных средств в сегменте физических лиц;</w:t>
      </w:r>
    </w:p>
    <w:p w14:paraId="76A9E102">
      <w:pPr>
        <w:ind w:firstLine="708"/>
        <w:jc w:val="both"/>
        <w:rPr>
          <w:rFonts w:hint="default" w:ascii="Times New Roman" w:hAnsi="Times New Roman"/>
          <w:sz w:val="24"/>
          <w:szCs w:val="24"/>
        </w:rPr>
      </w:pPr>
      <w:r>
        <w:rPr>
          <w:rFonts w:hint="default" w:ascii="Times New Roman" w:hAnsi="Times New Roman"/>
          <w:sz w:val="24"/>
          <w:szCs w:val="24"/>
          <w:lang w:val="ru-RU"/>
        </w:rPr>
        <w:t>* развитие краткосрочных продуктов (например, каско на час или на поездку).</w:t>
      </w:r>
    </w:p>
    <w:p w14:paraId="2DC8C42C">
      <w:pPr>
        <w:ind w:firstLine="708"/>
        <w:jc w:val="both"/>
        <w:rPr>
          <w:rFonts w:hint="default" w:ascii="Times New Roman" w:hAnsi="Times New Roman"/>
          <w:sz w:val="24"/>
          <w:szCs w:val="24"/>
        </w:rPr>
      </w:pPr>
      <w:r>
        <w:rPr>
          <w:rFonts w:hint="default" w:ascii="Times New Roman" w:hAnsi="Times New Roman"/>
          <w:sz w:val="24"/>
          <w:szCs w:val="24"/>
          <w:lang w:val="ru-RU"/>
        </w:rPr>
        <w:t>В то же время сегменты ДСАГО и МСС продемонстрировали прирост премий, несмотря на общую сложную обстановку.</w:t>
      </w:r>
    </w:p>
    <w:p w14:paraId="6F3B4D3E">
      <w:pPr>
        <w:ind w:firstLine="708"/>
        <w:jc w:val="both"/>
        <w:rPr>
          <w:rFonts w:hint="default" w:ascii="Times New Roman" w:hAnsi="Times New Roman" w:cs="Times New Roman"/>
          <w:sz w:val="24"/>
          <w:szCs w:val="24"/>
        </w:rPr>
      </w:pPr>
      <w:r>
        <w:rPr>
          <w:rFonts w:hint="default" w:ascii="Times New Roman" w:hAnsi="Times New Roman"/>
          <w:sz w:val="24"/>
          <w:szCs w:val="24"/>
          <w:lang w:val="ru-RU"/>
        </w:rPr>
        <w:t>Настоящий отчёт обобщает основные тренды, финансовые показатели и концептуальные изменения, определившие динамику рынков каско, ДСАГО и МСС в ушедшем году.</w:t>
      </w:r>
    </w:p>
    <w:p w14:paraId="214E5FE0">
      <w:pPr>
        <w:pStyle w:val="3"/>
        <w:numPr>
          <w:ilvl w:val="0"/>
          <w:numId w:val="1"/>
        </w:numPr>
        <w:jc w:val="center"/>
        <w:rPr>
          <w:rFonts w:hint="default" w:ascii="Times New Roman" w:hAnsi="Times New Roman" w:cs="Times New Roman"/>
          <w:sz w:val="24"/>
          <w:szCs w:val="24"/>
        </w:rPr>
      </w:pPr>
      <w:r>
        <w:rPr>
          <w:rFonts w:hint="default" w:ascii="Times New Roman" w:hAnsi="Times New Roman" w:cs="Times New Roman"/>
          <w:sz w:val="24"/>
          <w:szCs w:val="24"/>
          <w:lang w:val="ru-RU"/>
        </w:rPr>
        <w:t>Основные тренды и финансовые показатели по видам страхования по 2025 году</w:t>
      </w:r>
    </w:p>
    <w:p w14:paraId="10AF6EDB">
      <w:pPr>
        <w:numPr>
          <w:ilvl w:val="0"/>
          <w:numId w:val="0"/>
        </w:numPr>
        <w:rPr>
          <w:rFonts w:hint="default" w:ascii="Times New Roman" w:hAnsi="Times New Roman" w:cs="Times New Roman"/>
          <w:sz w:val="28"/>
          <w:szCs w:val="28"/>
          <w:lang w:val="ru-RU"/>
        </w:rPr>
      </w:pPr>
      <w:r>
        <w:rPr>
          <w:rFonts w:hint="default" w:ascii="Times New Roman" w:hAnsi="Times New Roman" w:cs="Times New Roman"/>
          <w:sz w:val="28"/>
          <w:szCs w:val="28"/>
          <w:u w:val="single"/>
          <w:lang w:val="ru-RU"/>
        </w:rPr>
        <w:t>каско премии</w:t>
      </w:r>
    </w:p>
    <w:p w14:paraId="1B991301">
      <w:pPr>
        <w:ind w:firstLine="70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По состоянию на 31.12.2025 общее количество заключённых договоров составило 10,68 млн шт., общая сумма сборов страховых премий - 338,83 млрд. рублей, средняя премия по виду - </w:t>
      </w:r>
      <w:r>
        <w:rPr>
          <w:rFonts w:hint="default" w:ascii="Times New Roman" w:hAnsi="Times New Roman" w:cs="Times New Roman"/>
          <w:sz w:val="24"/>
          <w:szCs w:val="24"/>
          <w:lang w:val="en-US"/>
        </w:rPr>
        <w:t>31</w:t>
      </w:r>
      <w:r>
        <w:rPr>
          <w:rFonts w:hint="default" w:ascii="Times New Roman" w:hAnsi="Times New Roman" w:cs="Times New Roman"/>
          <w:sz w:val="24"/>
          <w:szCs w:val="24"/>
          <w:lang w:val="ru-RU"/>
        </w:rPr>
        <w:t>,72 тыс. рублей против 10,57 млн шт. (323,15 млрд. рублей, средняя премия по виду - 30,57 тыс. рублей) годом ранее, соответственно: рост на 1% по договорам, 4,85% по сборам премий и по средней премии 3,76%.</w:t>
      </w:r>
    </w:p>
    <w:p w14:paraId="7AF580CD">
      <w:pPr>
        <w:ind w:firstLine="70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Незначительный рост в особенности в 4 квартале 2025 года, вероятнее всего, связан с увеличением покупок транспортных средств физическими лицами в ожидании повышения утилизационного сбора в 2026 году, частичной реализацией отложенного спроса и традиционной привычкой покупать новый автомобиль перед наступлением новогодних праздников.</w:t>
      </w:r>
    </w:p>
    <w:p w14:paraId="4FD24ABA">
      <w:pPr>
        <w:ind w:firstLine="70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Также оказали влияние меры усиления ограничений в отношении серых импортёров.</w:t>
      </w:r>
    </w:p>
    <w:p w14:paraId="269E7728">
      <w:pPr>
        <w:ind w:firstLine="708"/>
        <w:jc w:val="both"/>
        <w:rPr>
          <w:rFonts w:hint="default" w:ascii="Times New Roman" w:hAnsi="Times New Roman" w:cs="Times New Roman"/>
          <w:sz w:val="24"/>
          <w:szCs w:val="24"/>
          <w:lang w:val="ru-RU"/>
        </w:rPr>
      </w:pPr>
    </w:p>
    <w:p w14:paraId="75DFDE6E">
      <w:pPr>
        <w:ind w:firstLine="70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Лидеры рынка по сборам премий ТОП-3 СПАО «Ингосстрах», АО «АльфаСтрахование» и САО «РЕСО-Гарантия» показали среднюю премию по виду 51,67 тыс. рублей, 31,42 тыс. рублей и 52,89 рублей, соответственно, входом в ТОП-3 каско как и в ОСАГО в целом является порог сборов 42+ млрд. рублей.</w:t>
      </w:r>
    </w:p>
    <w:p w14:paraId="4DBBC770">
      <w:pPr>
        <w:ind w:firstLine="708"/>
        <w:jc w:val="both"/>
        <w:rPr>
          <w:rFonts w:hint="default" w:ascii="Times New Roman" w:hAnsi="Times New Roman" w:cs="Times New Roman"/>
          <w:sz w:val="24"/>
          <w:szCs w:val="24"/>
          <w:lang w:val="ru-RU"/>
        </w:rPr>
      </w:pPr>
    </w:p>
    <w:p w14:paraId="2AC25717">
      <w:pPr>
        <w:ind w:firstLine="708"/>
        <w:jc w:val="both"/>
        <w:rPr>
          <w:rFonts w:hint="default" w:ascii="Times New Roman" w:hAnsi="Times New Roman" w:cs="Times New Roman"/>
          <w:i/>
          <w:iCs/>
          <w:sz w:val="24"/>
          <w:szCs w:val="24"/>
          <w:lang w:val="ru-RU"/>
        </w:rPr>
      </w:pPr>
      <w:r>
        <w:rPr>
          <w:rFonts w:hint="default" w:ascii="Times New Roman" w:hAnsi="Times New Roman" w:cs="Times New Roman"/>
          <w:i/>
          <w:iCs/>
          <w:sz w:val="24"/>
          <w:szCs w:val="24"/>
          <w:lang w:val="ru-RU"/>
        </w:rPr>
        <w:t>ТОП 20 по сборам страховых премий в разрезе: средней премии по виду, количества договоров, общей суммы премий, страховых выплат, разницы между полученной премией и выплатами.</w:t>
      </w:r>
    </w:p>
    <w:p w14:paraId="6348D730">
      <w:pPr>
        <w:ind w:firstLine="708"/>
        <w:jc w:val="both"/>
        <w:rPr>
          <w:rFonts w:hint="default" w:ascii="Times New Roman" w:hAnsi="Times New Roman" w:cs="Times New Roman"/>
          <w:sz w:val="24"/>
          <w:szCs w:val="24"/>
          <w:lang w:val="ru-RU"/>
        </w:rPr>
      </w:pPr>
    </w:p>
    <w:tbl>
      <w:tblPr>
        <w:tblStyle w:val="12"/>
        <w:tblW w:w="86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3"/>
        <w:gridCol w:w="2480"/>
        <w:gridCol w:w="976"/>
        <w:gridCol w:w="1232"/>
        <w:gridCol w:w="1208"/>
        <w:gridCol w:w="1184"/>
        <w:gridCol w:w="1064"/>
      </w:tblGrid>
      <w:tr w14:paraId="60812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13"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A70A7FD">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п/п</w:t>
            </w:r>
          </w:p>
        </w:tc>
        <w:tc>
          <w:tcPr>
            <w:tcW w:w="248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4EAED31">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Наименование СК </w:t>
            </w:r>
          </w:p>
        </w:tc>
        <w:tc>
          <w:tcPr>
            <w:tcW w:w="9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3051809">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Средняя премия</w:t>
            </w:r>
          </w:p>
        </w:tc>
        <w:tc>
          <w:tcPr>
            <w:tcW w:w="123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AC7027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Договоры  тыс шт</w:t>
            </w:r>
          </w:p>
        </w:tc>
        <w:tc>
          <w:tcPr>
            <w:tcW w:w="1208"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9230880">
            <w:pPr>
              <w:keepNext w:val="0"/>
              <w:keepLines w:val="0"/>
              <w:widowControl/>
              <w:suppressLineNumbers w:val="0"/>
              <w:jc w:val="center"/>
              <w:rPr>
                <w:rFonts w:hint="default" w:ascii="Times New Roman" w:hAnsi="Times New Roman" w:cs="Times New Roman"/>
                <w:i w:val="0"/>
                <w:iCs w:val="0"/>
                <w:color w:val="auto"/>
                <w:sz w:val="20"/>
                <w:szCs w:val="20"/>
                <w:highlight w:val="green"/>
                <w:u w:val="none"/>
                <w:shd w:val="clear" w:color="auto" w:fill="auto"/>
              </w:rPr>
            </w:pPr>
            <w:r>
              <w:rPr>
                <w:rFonts w:hint="default" w:ascii="Times New Roman" w:hAnsi="Times New Roman" w:eastAsia="SimSun" w:cs="Times New Roman"/>
                <w:i w:val="0"/>
                <w:iCs w:val="0"/>
                <w:color w:val="auto"/>
                <w:sz w:val="20"/>
                <w:szCs w:val="20"/>
                <w:highlight w:val="green"/>
                <w:u w:val="none"/>
                <w:shd w:val="clear" w:color="auto" w:fill="auto"/>
                <w:lang w:val="en-US" w:eastAsia="zh-CN" w:bidi="ar"/>
              </w:rPr>
              <w:t>Сборы премий млрд. рублей</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F8942BE">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Выплаты млрд. рублей</w:t>
            </w:r>
          </w:p>
        </w:tc>
        <w:tc>
          <w:tcPr>
            <w:tcW w:w="106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7DC079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Дельта</w:t>
            </w:r>
          </w:p>
        </w:tc>
      </w:tr>
      <w:tr w14:paraId="48970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13"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0CD0F21">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w:t>
            </w:r>
          </w:p>
        </w:tc>
        <w:tc>
          <w:tcPr>
            <w:tcW w:w="248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8F637A8">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Страховое публичное акционерное общество "Ингосстрах"</w:t>
            </w:r>
          </w:p>
        </w:tc>
        <w:tc>
          <w:tcPr>
            <w:tcW w:w="9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D7EAEEE">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51,67 </w:t>
            </w:r>
          </w:p>
        </w:tc>
        <w:tc>
          <w:tcPr>
            <w:tcW w:w="123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97D14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1 100,87 </w:t>
            </w:r>
          </w:p>
        </w:tc>
        <w:tc>
          <w:tcPr>
            <w:tcW w:w="12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F133E0">
            <w:pPr>
              <w:keepNext w:val="0"/>
              <w:keepLines w:val="0"/>
              <w:widowControl/>
              <w:suppressLineNumbers w:val="0"/>
              <w:jc w:val="center"/>
              <w:rPr>
                <w:rFonts w:hint="default" w:ascii="Times New Roman" w:hAnsi="Times New Roman" w:cs="Times New Roman"/>
                <w:i w:val="0"/>
                <w:iCs w:val="0"/>
                <w:color w:val="auto"/>
                <w:sz w:val="20"/>
                <w:szCs w:val="20"/>
                <w:highlight w:val="green"/>
                <w:u w:val="none"/>
                <w:shd w:val="clear" w:color="auto" w:fill="auto"/>
              </w:rPr>
            </w:pPr>
            <w:r>
              <w:rPr>
                <w:rFonts w:hint="default" w:ascii="Times New Roman" w:hAnsi="Times New Roman" w:eastAsia="SimSun" w:cs="Times New Roman"/>
                <w:i w:val="0"/>
                <w:iCs w:val="0"/>
                <w:color w:val="auto"/>
                <w:sz w:val="20"/>
                <w:szCs w:val="20"/>
                <w:highlight w:val="green"/>
                <w:u w:val="none"/>
                <w:shd w:val="clear" w:color="auto" w:fill="auto"/>
                <w:lang w:val="en-US" w:eastAsia="zh-CN" w:bidi="ar"/>
              </w:rPr>
              <w:t xml:space="preserve"> 56,88 </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B90F1F">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35,05 </w:t>
            </w:r>
          </w:p>
        </w:tc>
        <w:tc>
          <w:tcPr>
            <w:tcW w:w="106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C7A44C">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21,83 </w:t>
            </w:r>
          </w:p>
        </w:tc>
      </w:tr>
      <w:tr w14:paraId="3452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13"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E834DA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2</w:t>
            </w:r>
          </w:p>
        </w:tc>
        <w:tc>
          <w:tcPr>
            <w:tcW w:w="248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9935AC5">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"АльфаСтрахование"</w:t>
            </w:r>
          </w:p>
        </w:tc>
        <w:tc>
          <w:tcPr>
            <w:tcW w:w="9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DB2A18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31,42 </w:t>
            </w:r>
          </w:p>
        </w:tc>
        <w:tc>
          <w:tcPr>
            <w:tcW w:w="123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F0AB98">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1 548,34 </w:t>
            </w:r>
          </w:p>
        </w:tc>
        <w:tc>
          <w:tcPr>
            <w:tcW w:w="12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CBC7E5">
            <w:pPr>
              <w:keepNext w:val="0"/>
              <w:keepLines w:val="0"/>
              <w:widowControl/>
              <w:suppressLineNumbers w:val="0"/>
              <w:jc w:val="center"/>
              <w:rPr>
                <w:rFonts w:hint="default" w:ascii="Times New Roman" w:hAnsi="Times New Roman" w:cs="Times New Roman"/>
                <w:i w:val="0"/>
                <w:iCs w:val="0"/>
                <w:color w:val="auto"/>
                <w:sz w:val="20"/>
                <w:szCs w:val="20"/>
                <w:highlight w:val="green"/>
                <w:u w:val="none"/>
                <w:shd w:val="clear" w:color="auto" w:fill="auto"/>
              </w:rPr>
            </w:pPr>
            <w:r>
              <w:rPr>
                <w:rFonts w:hint="default" w:ascii="Times New Roman" w:hAnsi="Times New Roman" w:eastAsia="SimSun" w:cs="Times New Roman"/>
                <w:i w:val="0"/>
                <w:iCs w:val="0"/>
                <w:color w:val="auto"/>
                <w:sz w:val="20"/>
                <w:szCs w:val="20"/>
                <w:highlight w:val="green"/>
                <w:u w:val="none"/>
                <w:shd w:val="clear" w:color="auto" w:fill="auto"/>
                <w:lang w:val="en-US" w:eastAsia="zh-CN" w:bidi="ar"/>
              </w:rPr>
              <w:t xml:space="preserve"> 48,64 </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0F13D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33,11 </w:t>
            </w:r>
          </w:p>
        </w:tc>
        <w:tc>
          <w:tcPr>
            <w:tcW w:w="106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7E6D7F">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15,54 </w:t>
            </w:r>
          </w:p>
        </w:tc>
      </w:tr>
      <w:tr w14:paraId="031A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13"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9868AA2">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3</w:t>
            </w:r>
          </w:p>
        </w:tc>
        <w:tc>
          <w:tcPr>
            <w:tcW w:w="248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C336B76">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Страховое акционерное общество "РЕСО-Гарантия"</w:t>
            </w:r>
          </w:p>
        </w:tc>
        <w:tc>
          <w:tcPr>
            <w:tcW w:w="9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75AAD7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52,89 </w:t>
            </w:r>
          </w:p>
        </w:tc>
        <w:tc>
          <w:tcPr>
            <w:tcW w:w="123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E38F7D">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811,24 </w:t>
            </w:r>
          </w:p>
        </w:tc>
        <w:tc>
          <w:tcPr>
            <w:tcW w:w="12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1BB447">
            <w:pPr>
              <w:keepNext w:val="0"/>
              <w:keepLines w:val="0"/>
              <w:widowControl/>
              <w:suppressLineNumbers w:val="0"/>
              <w:jc w:val="center"/>
              <w:rPr>
                <w:rFonts w:hint="default" w:ascii="Times New Roman" w:hAnsi="Times New Roman" w:cs="Times New Roman"/>
                <w:i w:val="0"/>
                <w:iCs w:val="0"/>
                <w:color w:val="auto"/>
                <w:sz w:val="20"/>
                <w:szCs w:val="20"/>
                <w:highlight w:val="green"/>
                <w:u w:val="none"/>
                <w:shd w:val="clear" w:color="auto" w:fill="auto"/>
              </w:rPr>
            </w:pPr>
            <w:r>
              <w:rPr>
                <w:rFonts w:hint="default" w:ascii="Times New Roman" w:hAnsi="Times New Roman" w:eastAsia="SimSun" w:cs="Times New Roman"/>
                <w:i w:val="0"/>
                <w:iCs w:val="0"/>
                <w:color w:val="auto"/>
                <w:sz w:val="20"/>
                <w:szCs w:val="20"/>
                <w:highlight w:val="green"/>
                <w:u w:val="none"/>
                <w:shd w:val="clear" w:color="auto" w:fill="auto"/>
                <w:lang w:val="en-US" w:eastAsia="zh-CN" w:bidi="ar"/>
              </w:rPr>
              <w:t xml:space="preserve"> 42,91 </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3E308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27,52 </w:t>
            </w:r>
          </w:p>
        </w:tc>
        <w:tc>
          <w:tcPr>
            <w:tcW w:w="106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6D0F3A">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15,39 </w:t>
            </w:r>
          </w:p>
        </w:tc>
      </w:tr>
      <w:tr w14:paraId="7E0D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513"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0981C56">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4</w:t>
            </w:r>
          </w:p>
        </w:tc>
        <w:tc>
          <w:tcPr>
            <w:tcW w:w="248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627397C">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"Страховое общество газовой промышленности"</w:t>
            </w:r>
          </w:p>
        </w:tc>
        <w:tc>
          <w:tcPr>
            <w:tcW w:w="9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28D40AA">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92,69 </w:t>
            </w:r>
          </w:p>
        </w:tc>
        <w:tc>
          <w:tcPr>
            <w:tcW w:w="123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38D9B9">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314,35 </w:t>
            </w:r>
          </w:p>
        </w:tc>
        <w:tc>
          <w:tcPr>
            <w:tcW w:w="12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79E6A4">
            <w:pPr>
              <w:keepNext w:val="0"/>
              <w:keepLines w:val="0"/>
              <w:widowControl/>
              <w:suppressLineNumbers w:val="0"/>
              <w:jc w:val="center"/>
              <w:rPr>
                <w:rFonts w:hint="default" w:ascii="Times New Roman" w:hAnsi="Times New Roman" w:cs="Times New Roman"/>
                <w:i w:val="0"/>
                <w:iCs w:val="0"/>
                <w:color w:val="auto"/>
                <w:sz w:val="20"/>
                <w:szCs w:val="20"/>
                <w:highlight w:val="green"/>
                <w:u w:val="none"/>
                <w:shd w:val="clear" w:color="auto" w:fill="auto"/>
              </w:rPr>
            </w:pPr>
            <w:r>
              <w:rPr>
                <w:rFonts w:hint="default" w:ascii="Times New Roman" w:hAnsi="Times New Roman" w:eastAsia="SimSun" w:cs="Times New Roman"/>
                <w:i w:val="0"/>
                <w:iCs w:val="0"/>
                <w:color w:val="auto"/>
                <w:sz w:val="20"/>
                <w:szCs w:val="20"/>
                <w:highlight w:val="green"/>
                <w:u w:val="none"/>
                <w:shd w:val="clear" w:color="auto" w:fill="auto"/>
                <w:lang w:val="en-US" w:eastAsia="zh-CN" w:bidi="ar"/>
              </w:rPr>
              <w:t xml:space="preserve"> 29,14 </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5C05EE">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15,84 </w:t>
            </w:r>
          </w:p>
        </w:tc>
        <w:tc>
          <w:tcPr>
            <w:tcW w:w="106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DC7578">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13,29 </w:t>
            </w:r>
          </w:p>
        </w:tc>
      </w:tr>
      <w:tr w14:paraId="251E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13"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3D6CA1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5</w:t>
            </w:r>
          </w:p>
        </w:tc>
        <w:tc>
          <w:tcPr>
            <w:tcW w:w="248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E525066">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Страховое акционерное общество "ВСК"</w:t>
            </w:r>
          </w:p>
        </w:tc>
        <w:tc>
          <w:tcPr>
            <w:tcW w:w="9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C998EA8">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40,56 </w:t>
            </w:r>
          </w:p>
        </w:tc>
        <w:tc>
          <w:tcPr>
            <w:tcW w:w="123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7CFCF2">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696,56 </w:t>
            </w:r>
          </w:p>
        </w:tc>
        <w:tc>
          <w:tcPr>
            <w:tcW w:w="12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A3F8FF">
            <w:pPr>
              <w:keepNext w:val="0"/>
              <w:keepLines w:val="0"/>
              <w:widowControl/>
              <w:suppressLineNumbers w:val="0"/>
              <w:jc w:val="center"/>
              <w:rPr>
                <w:rFonts w:hint="default" w:ascii="Times New Roman" w:hAnsi="Times New Roman" w:cs="Times New Roman"/>
                <w:i w:val="0"/>
                <w:iCs w:val="0"/>
                <w:color w:val="auto"/>
                <w:sz w:val="20"/>
                <w:szCs w:val="20"/>
                <w:highlight w:val="green"/>
                <w:u w:val="none"/>
                <w:shd w:val="clear" w:color="auto" w:fill="auto"/>
              </w:rPr>
            </w:pPr>
            <w:r>
              <w:rPr>
                <w:rFonts w:hint="default" w:ascii="Times New Roman" w:hAnsi="Times New Roman" w:eastAsia="SimSun" w:cs="Times New Roman"/>
                <w:i w:val="0"/>
                <w:iCs w:val="0"/>
                <w:color w:val="auto"/>
                <w:sz w:val="20"/>
                <w:szCs w:val="20"/>
                <w:highlight w:val="green"/>
                <w:u w:val="none"/>
                <w:shd w:val="clear" w:color="auto" w:fill="auto"/>
                <w:lang w:val="en-US" w:eastAsia="zh-CN" w:bidi="ar"/>
              </w:rPr>
              <w:t xml:space="preserve"> 28,25 </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F566BF">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21,15 </w:t>
            </w:r>
          </w:p>
        </w:tc>
        <w:tc>
          <w:tcPr>
            <w:tcW w:w="106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BA813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7,10 </w:t>
            </w:r>
          </w:p>
        </w:tc>
      </w:tr>
      <w:tr w14:paraId="645C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513"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46429BD">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6</w:t>
            </w:r>
          </w:p>
        </w:tc>
        <w:tc>
          <w:tcPr>
            <w:tcW w:w="248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7339F0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Публичное акционерное общество "Группа Ренессанс Страхование"</w:t>
            </w:r>
          </w:p>
        </w:tc>
        <w:tc>
          <w:tcPr>
            <w:tcW w:w="9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95E0625">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76,69 </w:t>
            </w:r>
          </w:p>
        </w:tc>
        <w:tc>
          <w:tcPr>
            <w:tcW w:w="123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0E64EF">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352,71 </w:t>
            </w:r>
          </w:p>
        </w:tc>
        <w:tc>
          <w:tcPr>
            <w:tcW w:w="12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645EED">
            <w:pPr>
              <w:keepNext w:val="0"/>
              <w:keepLines w:val="0"/>
              <w:widowControl/>
              <w:suppressLineNumbers w:val="0"/>
              <w:jc w:val="center"/>
              <w:rPr>
                <w:rFonts w:hint="default" w:ascii="Times New Roman" w:hAnsi="Times New Roman" w:cs="Times New Roman"/>
                <w:i w:val="0"/>
                <w:iCs w:val="0"/>
                <w:color w:val="auto"/>
                <w:sz w:val="20"/>
                <w:szCs w:val="20"/>
                <w:highlight w:val="green"/>
                <w:u w:val="none"/>
                <w:shd w:val="clear" w:color="auto" w:fill="auto"/>
              </w:rPr>
            </w:pPr>
            <w:r>
              <w:rPr>
                <w:rFonts w:hint="default" w:ascii="Times New Roman" w:hAnsi="Times New Roman" w:eastAsia="SimSun" w:cs="Times New Roman"/>
                <w:i w:val="0"/>
                <w:iCs w:val="0"/>
                <w:color w:val="auto"/>
                <w:sz w:val="20"/>
                <w:szCs w:val="20"/>
                <w:highlight w:val="green"/>
                <w:u w:val="none"/>
                <w:shd w:val="clear" w:color="auto" w:fill="auto"/>
                <w:lang w:val="en-US" w:eastAsia="zh-CN" w:bidi="ar"/>
              </w:rPr>
              <w:t xml:space="preserve"> 27,05 </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7A625C">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18,89 </w:t>
            </w:r>
          </w:p>
        </w:tc>
        <w:tc>
          <w:tcPr>
            <w:tcW w:w="106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762BB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8,15 </w:t>
            </w:r>
          </w:p>
        </w:tc>
      </w:tr>
      <w:tr w14:paraId="4994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513"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58A0B71">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7</w:t>
            </w:r>
          </w:p>
        </w:tc>
        <w:tc>
          <w:tcPr>
            <w:tcW w:w="248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4A4F58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Общество с ограниченной ответственностью "Страховая Компания "Согласие"</w:t>
            </w:r>
          </w:p>
        </w:tc>
        <w:tc>
          <w:tcPr>
            <w:tcW w:w="9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A92DD48">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62,85 </w:t>
            </w:r>
          </w:p>
        </w:tc>
        <w:tc>
          <w:tcPr>
            <w:tcW w:w="123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F039C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331,73 </w:t>
            </w:r>
          </w:p>
        </w:tc>
        <w:tc>
          <w:tcPr>
            <w:tcW w:w="12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D8A4ED">
            <w:pPr>
              <w:keepNext w:val="0"/>
              <w:keepLines w:val="0"/>
              <w:widowControl/>
              <w:suppressLineNumbers w:val="0"/>
              <w:jc w:val="center"/>
              <w:rPr>
                <w:rFonts w:hint="default" w:ascii="Times New Roman" w:hAnsi="Times New Roman" w:cs="Times New Roman"/>
                <w:i w:val="0"/>
                <w:iCs w:val="0"/>
                <w:color w:val="auto"/>
                <w:sz w:val="20"/>
                <w:szCs w:val="20"/>
                <w:highlight w:val="green"/>
                <w:u w:val="none"/>
                <w:shd w:val="clear" w:color="auto" w:fill="auto"/>
              </w:rPr>
            </w:pPr>
            <w:r>
              <w:rPr>
                <w:rFonts w:hint="default" w:ascii="Times New Roman" w:hAnsi="Times New Roman" w:eastAsia="SimSun" w:cs="Times New Roman"/>
                <w:i w:val="0"/>
                <w:iCs w:val="0"/>
                <w:color w:val="auto"/>
                <w:sz w:val="20"/>
                <w:szCs w:val="20"/>
                <w:highlight w:val="green"/>
                <w:u w:val="none"/>
                <w:shd w:val="clear" w:color="auto" w:fill="auto"/>
                <w:lang w:val="en-US" w:eastAsia="zh-CN" w:bidi="ar"/>
              </w:rPr>
              <w:t xml:space="preserve"> 20,85 </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955CE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14,83 </w:t>
            </w:r>
          </w:p>
        </w:tc>
        <w:tc>
          <w:tcPr>
            <w:tcW w:w="106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05C376">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6,02 </w:t>
            </w:r>
          </w:p>
        </w:tc>
      </w:tr>
      <w:tr w14:paraId="7874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13"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E7B4B6A">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8</w:t>
            </w:r>
          </w:p>
        </w:tc>
        <w:tc>
          <w:tcPr>
            <w:tcW w:w="248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17DDE2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"Т-Страхование"</w:t>
            </w:r>
          </w:p>
        </w:tc>
        <w:tc>
          <w:tcPr>
            <w:tcW w:w="9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420F602">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16,73 </w:t>
            </w:r>
          </w:p>
        </w:tc>
        <w:tc>
          <w:tcPr>
            <w:tcW w:w="123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0A624D">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919,51 </w:t>
            </w:r>
          </w:p>
        </w:tc>
        <w:tc>
          <w:tcPr>
            <w:tcW w:w="12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F20F95">
            <w:pPr>
              <w:keepNext w:val="0"/>
              <w:keepLines w:val="0"/>
              <w:widowControl/>
              <w:suppressLineNumbers w:val="0"/>
              <w:jc w:val="center"/>
              <w:rPr>
                <w:rFonts w:hint="default" w:ascii="Times New Roman" w:hAnsi="Times New Roman" w:cs="Times New Roman"/>
                <w:i w:val="0"/>
                <w:iCs w:val="0"/>
                <w:color w:val="auto"/>
                <w:sz w:val="20"/>
                <w:szCs w:val="20"/>
                <w:highlight w:val="green"/>
                <w:u w:val="none"/>
                <w:shd w:val="clear" w:color="auto" w:fill="auto"/>
              </w:rPr>
            </w:pPr>
            <w:r>
              <w:rPr>
                <w:rFonts w:hint="default" w:ascii="Times New Roman" w:hAnsi="Times New Roman" w:eastAsia="SimSun" w:cs="Times New Roman"/>
                <w:i w:val="0"/>
                <w:iCs w:val="0"/>
                <w:color w:val="auto"/>
                <w:sz w:val="20"/>
                <w:szCs w:val="20"/>
                <w:highlight w:val="green"/>
                <w:u w:val="none"/>
                <w:shd w:val="clear" w:color="auto" w:fill="auto"/>
                <w:lang w:val="en-US" w:eastAsia="zh-CN" w:bidi="ar"/>
              </w:rPr>
              <w:t xml:space="preserve"> 15,39 </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BDCE9D">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9,77 </w:t>
            </w:r>
          </w:p>
        </w:tc>
        <w:tc>
          <w:tcPr>
            <w:tcW w:w="106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BEBF6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5,62 </w:t>
            </w:r>
          </w:p>
        </w:tc>
      </w:tr>
      <w:tr w14:paraId="5ADC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13"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FCBEBD2">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9</w:t>
            </w:r>
          </w:p>
        </w:tc>
        <w:tc>
          <w:tcPr>
            <w:tcW w:w="248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D20EE6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"Совкомбанк страхование"</w:t>
            </w:r>
          </w:p>
        </w:tc>
        <w:tc>
          <w:tcPr>
            <w:tcW w:w="9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0F2DAD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60,09 </w:t>
            </w:r>
          </w:p>
        </w:tc>
        <w:tc>
          <w:tcPr>
            <w:tcW w:w="123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E92775">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209,12 </w:t>
            </w:r>
          </w:p>
        </w:tc>
        <w:tc>
          <w:tcPr>
            <w:tcW w:w="12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B94668">
            <w:pPr>
              <w:keepNext w:val="0"/>
              <w:keepLines w:val="0"/>
              <w:widowControl/>
              <w:suppressLineNumbers w:val="0"/>
              <w:jc w:val="center"/>
              <w:rPr>
                <w:rFonts w:hint="default" w:ascii="Times New Roman" w:hAnsi="Times New Roman" w:cs="Times New Roman"/>
                <w:i w:val="0"/>
                <w:iCs w:val="0"/>
                <w:color w:val="auto"/>
                <w:sz w:val="20"/>
                <w:szCs w:val="20"/>
                <w:highlight w:val="green"/>
                <w:u w:val="none"/>
                <w:shd w:val="clear" w:color="auto" w:fill="auto"/>
              </w:rPr>
            </w:pPr>
            <w:r>
              <w:rPr>
                <w:rFonts w:hint="default" w:ascii="Times New Roman" w:hAnsi="Times New Roman" w:eastAsia="SimSun" w:cs="Times New Roman"/>
                <w:i w:val="0"/>
                <w:iCs w:val="0"/>
                <w:color w:val="auto"/>
                <w:sz w:val="20"/>
                <w:szCs w:val="20"/>
                <w:highlight w:val="green"/>
                <w:u w:val="none"/>
                <w:shd w:val="clear" w:color="auto" w:fill="auto"/>
                <w:lang w:val="en-US" w:eastAsia="zh-CN" w:bidi="ar"/>
              </w:rPr>
              <w:t xml:space="preserve"> 12,56 </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D9E688">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8,32 </w:t>
            </w:r>
          </w:p>
        </w:tc>
        <w:tc>
          <w:tcPr>
            <w:tcW w:w="106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A3B02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4,25 </w:t>
            </w:r>
          </w:p>
        </w:tc>
      </w:tr>
      <w:tr w14:paraId="27B31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513"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497A29F">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10</w:t>
            </w:r>
          </w:p>
        </w:tc>
        <w:tc>
          <w:tcPr>
            <w:tcW w:w="248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539FE1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Публичное акционерное общество Страховая Компания "Росгосстрах"</w:t>
            </w:r>
          </w:p>
        </w:tc>
        <w:tc>
          <w:tcPr>
            <w:tcW w:w="9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FED9BD5">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36,04 </w:t>
            </w:r>
          </w:p>
        </w:tc>
        <w:tc>
          <w:tcPr>
            <w:tcW w:w="123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9F8C1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328,53 </w:t>
            </w:r>
          </w:p>
        </w:tc>
        <w:tc>
          <w:tcPr>
            <w:tcW w:w="12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41555E">
            <w:pPr>
              <w:keepNext w:val="0"/>
              <w:keepLines w:val="0"/>
              <w:widowControl/>
              <w:suppressLineNumbers w:val="0"/>
              <w:jc w:val="center"/>
              <w:rPr>
                <w:rFonts w:hint="default" w:ascii="Times New Roman" w:hAnsi="Times New Roman" w:cs="Times New Roman"/>
                <w:i w:val="0"/>
                <w:iCs w:val="0"/>
                <w:color w:val="auto"/>
                <w:sz w:val="20"/>
                <w:szCs w:val="20"/>
                <w:highlight w:val="green"/>
                <w:u w:val="none"/>
                <w:shd w:val="clear" w:color="auto" w:fill="auto"/>
              </w:rPr>
            </w:pPr>
            <w:r>
              <w:rPr>
                <w:rFonts w:hint="default" w:ascii="Times New Roman" w:hAnsi="Times New Roman" w:eastAsia="SimSun" w:cs="Times New Roman"/>
                <w:i w:val="0"/>
                <w:iCs w:val="0"/>
                <w:color w:val="auto"/>
                <w:sz w:val="20"/>
                <w:szCs w:val="20"/>
                <w:highlight w:val="green"/>
                <w:u w:val="none"/>
                <w:shd w:val="clear" w:color="auto" w:fill="auto"/>
                <w:lang w:val="en-US" w:eastAsia="zh-CN" w:bidi="ar"/>
              </w:rPr>
              <w:t xml:space="preserve"> 11,84 </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E4F5EE">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7,66 </w:t>
            </w:r>
          </w:p>
        </w:tc>
        <w:tc>
          <w:tcPr>
            <w:tcW w:w="106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BFA395">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4,19 </w:t>
            </w:r>
          </w:p>
        </w:tc>
      </w:tr>
      <w:tr w14:paraId="6E30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513"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6EBD848">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11</w:t>
            </w:r>
          </w:p>
        </w:tc>
        <w:tc>
          <w:tcPr>
            <w:tcW w:w="248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4242C2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Общество с ограниченной ответственностью Страховая компания "Сбербанк страхование"</w:t>
            </w:r>
          </w:p>
        </w:tc>
        <w:tc>
          <w:tcPr>
            <w:tcW w:w="9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3B0EC8A">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12,85 </w:t>
            </w:r>
          </w:p>
        </w:tc>
        <w:tc>
          <w:tcPr>
            <w:tcW w:w="123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FF647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887,56 </w:t>
            </w:r>
          </w:p>
        </w:tc>
        <w:tc>
          <w:tcPr>
            <w:tcW w:w="12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76CA06">
            <w:pPr>
              <w:keepNext w:val="0"/>
              <w:keepLines w:val="0"/>
              <w:widowControl/>
              <w:suppressLineNumbers w:val="0"/>
              <w:jc w:val="center"/>
              <w:rPr>
                <w:rFonts w:hint="default" w:ascii="Times New Roman" w:hAnsi="Times New Roman" w:cs="Times New Roman"/>
                <w:i w:val="0"/>
                <w:iCs w:val="0"/>
                <w:color w:val="auto"/>
                <w:sz w:val="20"/>
                <w:szCs w:val="20"/>
                <w:highlight w:val="green"/>
                <w:u w:val="none"/>
                <w:shd w:val="clear" w:color="auto" w:fill="auto"/>
              </w:rPr>
            </w:pPr>
            <w:r>
              <w:rPr>
                <w:rFonts w:hint="default" w:ascii="Times New Roman" w:hAnsi="Times New Roman" w:eastAsia="SimSun" w:cs="Times New Roman"/>
                <w:i w:val="0"/>
                <w:iCs w:val="0"/>
                <w:color w:val="auto"/>
                <w:sz w:val="20"/>
                <w:szCs w:val="20"/>
                <w:highlight w:val="green"/>
                <w:u w:val="none"/>
                <w:shd w:val="clear" w:color="auto" w:fill="auto"/>
                <w:lang w:val="en-US" w:eastAsia="zh-CN" w:bidi="ar"/>
              </w:rPr>
              <w:t xml:space="preserve"> 11,41 </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48B8D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4,51 </w:t>
            </w:r>
          </w:p>
        </w:tc>
        <w:tc>
          <w:tcPr>
            <w:tcW w:w="106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33AF78">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6,89 </w:t>
            </w:r>
          </w:p>
        </w:tc>
      </w:tr>
      <w:tr w14:paraId="442B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513"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1EE1486">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12</w:t>
            </w:r>
          </w:p>
        </w:tc>
        <w:tc>
          <w:tcPr>
            <w:tcW w:w="248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8C2B1D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"Группа страховых компаний "Югория"</w:t>
            </w:r>
          </w:p>
        </w:tc>
        <w:tc>
          <w:tcPr>
            <w:tcW w:w="9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6AFF4B2">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20,34 </w:t>
            </w:r>
          </w:p>
        </w:tc>
        <w:tc>
          <w:tcPr>
            <w:tcW w:w="123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EDFAF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424,77 </w:t>
            </w:r>
          </w:p>
        </w:tc>
        <w:tc>
          <w:tcPr>
            <w:tcW w:w="12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C4AE20">
            <w:pPr>
              <w:keepNext w:val="0"/>
              <w:keepLines w:val="0"/>
              <w:widowControl/>
              <w:suppressLineNumbers w:val="0"/>
              <w:jc w:val="center"/>
              <w:rPr>
                <w:rFonts w:hint="default" w:ascii="Times New Roman" w:hAnsi="Times New Roman" w:cs="Times New Roman"/>
                <w:i w:val="0"/>
                <w:iCs w:val="0"/>
                <w:color w:val="auto"/>
                <w:sz w:val="20"/>
                <w:szCs w:val="20"/>
                <w:highlight w:val="green"/>
                <w:u w:val="none"/>
                <w:shd w:val="clear" w:color="auto" w:fill="auto"/>
              </w:rPr>
            </w:pPr>
            <w:r>
              <w:rPr>
                <w:rFonts w:hint="default" w:ascii="Times New Roman" w:hAnsi="Times New Roman" w:eastAsia="SimSun" w:cs="Times New Roman"/>
                <w:i w:val="0"/>
                <w:iCs w:val="0"/>
                <w:color w:val="auto"/>
                <w:sz w:val="20"/>
                <w:szCs w:val="20"/>
                <w:highlight w:val="green"/>
                <w:u w:val="none"/>
                <w:shd w:val="clear" w:color="auto" w:fill="auto"/>
                <w:lang w:val="en-US" w:eastAsia="zh-CN" w:bidi="ar"/>
              </w:rPr>
              <w:t xml:space="preserve"> 8,64 </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188F2A">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5,61 </w:t>
            </w:r>
          </w:p>
        </w:tc>
        <w:tc>
          <w:tcPr>
            <w:tcW w:w="106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76515A">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3,03 </w:t>
            </w:r>
          </w:p>
        </w:tc>
      </w:tr>
      <w:tr w14:paraId="2F797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513"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2D7441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13</w:t>
            </w:r>
          </w:p>
        </w:tc>
        <w:tc>
          <w:tcPr>
            <w:tcW w:w="248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964647E">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Публичное акционерное общество "Страховая акционерная компания "ЭНЕРГОГАРАНТ"</w:t>
            </w:r>
          </w:p>
        </w:tc>
        <w:tc>
          <w:tcPr>
            <w:tcW w:w="9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955747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60,60 </w:t>
            </w:r>
          </w:p>
        </w:tc>
        <w:tc>
          <w:tcPr>
            <w:tcW w:w="123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68F0D9">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93,56 </w:t>
            </w:r>
          </w:p>
        </w:tc>
        <w:tc>
          <w:tcPr>
            <w:tcW w:w="12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5A334C">
            <w:pPr>
              <w:keepNext w:val="0"/>
              <w:keepLines w:val="0"/>
              <w:widowControl/>
              <w:suppressLineNumbers w:val="0"/>
              <w:jc w:val="center"/>
              <w:rPr>
                <w:rFonts w:hint="default" w:ascii="Times New Roman" w:hAnsi="Times New Roman" w:cs="Times New Roman"/>
                <w:i w:val="0"/>
                <w:iCs w:val="0"/>
                <w:color w:val="auto"/>
                <w:sz w:val="20"/>
                <w:szCs w:val="20"/>
                <w:highlight w:val="green"/>
                <w:u w:val="none"/>
                <w:shd w:val="clear" w:color="auto" w:fill="auto"/>
              </w:rPr>
            </w:pPr>
            <w:r>
              <w:rPr>
                <w:rFonts w:hint="default" w:ascii="Times New Roman" w:hAnsi="Times New Roman" w:eastAsia="SimSun" w:cs="Times New Roman"/>
                <w:i w:val="0"/>
                <w:iCs w:val="0"/>
                <w:color w:val="auto"/>
                <w:sz w:val="20"/>
                <w:szCs w:val="20"/>
                <w:highlight w:val="green"/>
                <w:u w:val="none"/>
                <w:shd w:val="clear" w:color="auto" w:fill="auto"/>
                <w:lang w:val="en-US" w:eastAsia="zh-CN" w:bidi="ar"/>
              </w:rPr>
              <w:t xml:space="preserve"> 5,67 </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D2B8FC">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3,97 </w:t>
            </w:r>
          </w:p>
        </w:tc>
        <w:tc>
          <w:tcPr>
            <w:tcW w:w="106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AB08E2">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1,70 </w:t>
            </w:r>
          </w:p>
        </w:tc>
      </w:tr>
      <w:tr w14:paraId="137E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13"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18ABB2B">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14</w:t>
            </w:r>
          </w:p>
        </w:tc>
        <w:tc>
          <w:tcPr>
            <w:tcW w:w="248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3F475D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"Зетта Страхование"</w:t>
            </w:r>
          </w:p>
        </w:tc>
        <w:tc>
          <w:tcPr>
            <w:tcW w:w="9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6582228">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23,56 </w:t>
            </w:r>
          </w:p>
        </w:tc>
        <w:tc>
          <w:tcPr>
            <w:tcW w:w="123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E6203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175,82 </w:t>
            </w:r>
          </w:p>
        </w:tc>
        <w:tc>
          <w:tcPr>
            <w:tcW w:w="12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764253">
            <w:pPr>
              <w:keepNext w:val="0"/>
              <w:keepLines w:val="0"/>
              <w:widowControl/>
              <w:suppressLineNumbers w:val="0"/>
              <w:jc w:val="center"/>
              <w:rPr>
                <w:rFonts w:hint="default" w:ascii="Times New Roman" w:hAnsi="Times New Roman" w:cs="Times New Roman"/>
                <w:i w:val="0"/>
                <w:iCs w:val="0"/>
                <w:color w:val="auto"/>
                <w:sz w:val="20"/>
                <w:szCs w:val="20"/>
                <w:highlight w:val="green"/>
                <w:u w:val="none"/>
                <w:shd w:val="clear" w:color="auto" w:fill="auto"/>
              </w:rPr>
            </w:pPr>
            <w:r>
              <w:rPr>
                <w:rFonts w:hint="default" w:ascii="Times New Roman" w:hAnsi="Times New Roman" w:eastAsia="SimSun" w:cs="Times New Roman"/>
                <w:i w:val="0"/>
                <w:iCs w:val="0"/>
                <w:color w:val="auto"/>
                <w:sz w:val="20"/>
                <w:szCs w:val="20"/>
                <w:highlight w:val="green"/>
                <w:u w:val="none"/>
                <w:shd w:val="clear" w:color="auto" w:fill="auto"/>
                <w:lang w:val="en-US" w:eastAsia="zh-CN" w:bidi="ar"/>
              </w:rPr>
              <w:t xml:space="preserve"> 4,14 </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1263CF">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2,80 </w:t>
            </w:r>
          </w:p>
        </w:tc>
        <w:tc>
          <w:tcPr>
            <w:tcW w:w="106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EE5F7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1,34 </w:t>
            </w:r>
          </w:p>
        </w:tc>
      </w:tr>
      <w:tr w14:paraId="7FEA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13"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C77F3F6">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15</w:t>
            </w:r>
          </w:p>
        </w:tc>
        <w:tc>
          <w:tcPr>
            <w:tcW w:w="248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8AB76A9">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ru-RU"/>
              </w:rPr>
              <w:t>Общество с Ограниченной Ответственностью «Абсолют Страхование»</w:t>
            </w:r>
          </w:p>
        </w:tc>
        <w:tc>
          <w:tcPr>
            <w:tcW w:w="9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3660219">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96,25 </w:t>
            </w:r>
          </w:p>
        </w:tc>
        <w:tc>
          <w:tcPr>
            <w:tcW w:w="123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67B6AF">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23,36 </w:t>
            </w:r>
          </w:p>
        </w:tc>
        <w:tc>
          <w:tcPr>
            <w:tcW w:w="12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0223FD">
            <w:pPr>
              <w:keepNext w:val="0"/>
              <w:keepLines w:val="0"/>
              <w:widowControl/>
              <w:suppressLineNumbers w:val="0"/>
              <w:jc w:val="center"/>
              <w:rPr>
                <w:rFonts w:hint="default" w:ascii="Times New Roman" w:hAnsi="Times New Roman" w:cs="Times New Roman"/>
                <w:i w:val="0"/>
                <w:iCs w:val="0"/>
                <w:color w:val="auto"/>
                <w:sz w:val="20"/>
                <w:szCs w:val="20"/>
                <w:highlight w:val="green"/>
                <w:u w:val="none"/>
                <w:shd w:val="clear" w:color="auto" w:fill="auto"/>
              </w:rPr>
            </w:pPr>
            <w:r>
              <w:rPr>
                <w:rFonts w:hint="default" w:ascii="Times New Roman" w:hAnsi="Times New Roman" w:eastAsia="SimSun" w:cs="Times New Roman"/>
                <w:i w:val="0"/>
                <w:iCs w:val="0"/>
                <w:color w:val="auto"/>
                <w:sz w:val="20"/>
                <w:szCs w:val="20"/>
                <w:highlight w:val="green"/>
                <w:u w:val="none"/>
                <w:shd w:val="clear" w:color="auto" w:fill="auto"/>
                <w:lang w:val="en-US" w:eastAsia="zh-CN" w:bidi="ar"/>
              </w:rPr>
              <w:t xml:space="preserve"> 2,25 </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861BE8">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0,94 </w:t>
            </w:r>
          </w:p>
        </w:tc>
        <w:tc>
          <w:tcPr>
            <w:tcW w:w="106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D0552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1,31 </w:t>
            </w:r>
          </w:p>
        </w:tc>
      </w:tr>
      <w:tr w14:paraId="564A6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513"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8CA42AC">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16</w:t>
            </w:r>
          </w:p>
        </w:tc>
        <w:tc>
          <w:tcPr>
            <w:tcW w:w="248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F1715ED">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Общество с ограниченной ответственностью "Страховая компания "ИНСАЙТ"</w:t>
            </w:r>
          </w:p>
        </w:tc>
        <w:tc>
          <w:tcPr>
            <w:tcW w:w="9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A337B8E">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82,48 </w:t>
            </w:r>
          </w:p>
        </w:tc>
        <w:tc>
          <w:tcPr>
            <w:tcW w:w="123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DAF30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21,21 </w:t>
            </w:r>
          </w:p>
        </w:tc>
        <w:tc>
          <w:tcPr>
            <w:tcW w:w="12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32585E">
            <w:pPr>
              <w:keepNext w:val="0"/>
              <w:keepLines w:val="0"/>
              <w:widowControl/>
              <w:suppressLineNumbers w:val="0"/>
              <w:jc w:val="center"/>
              <w:rPr>
                <w:rFonts w:hint="default" w:ascii="Times New Roman" w:hAnsi="Times New Roman" w:cs="Times New Roman"/>
                <w:i w:val="0"/>
                <w:iCs w:val="0"/>
                <w:color w:val="auto"/>
                <w:sz w:val="20"/>
                <w:szCs w:val="20"/>
                <w:highlight w:val="green"/>
                <w:u w:val="none"/>
                <w:shd w:val="clear" w:color="auto" w:fill="auto"/>
              </w:rPr>
            </w:pPr>
            <w:r>
              <w:rPr>
                <w:rFonts w:hint="default" w:ascii="Times New Roman" w:hAnsi="Times New Roman" w:eastAsia="SimSun" w:cs="Times New Roman"/>
                <w:i w:val="0"/>
                <w:iCs w:val="0"/>
                <w:color w:val="auto"/>
                <w:sz w:val="20"/>
                <w:szCs w:val="20"/>
                <w:highlight w:val="green"/>
                <w:u w:val="none"/>
                <w:shd w:val="clear" w:color="auto" w:fill="auto"/>
                <w:lang w:val="en-US" w:eastAsia="zh-CN" w:bidi="ar"/>
              </w:rPr>
              <w:t xml:space="preserve"> 1,75 </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14E829">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0,64 </w:t>
            </w:r>
          </w:p>
        </w:tc>
        <w:tc>
          <w:tcPr>
            <w:tcW w:w="106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9C18DF">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1,11 </w:t>
            </w:r>
          </w:p>
        </w:tc>
      </w:tr>
      <w:tr w14:paraId="2DE02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13"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771F2CB">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17</w:t>
            </w:r>
          </w:p>
        </w:tc>
        <w:tc>
          <w:tcPr>
            <w:tcW w:w="248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F6B9C32">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"Страховая компания "Астро-Волга"</w:t>
            </w:r>
          </w:p>
        </w:tc>
        <w:tc>
          <w:tcPr>
            <w:tcW w:w="9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4DC5DD9">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0,98 </w:t>
            </w:r>
          </w:p>
        </w:tc>
        <w:tc>
          <w:tcPr>
            <w:tcW w:w="123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2C522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1 556,90 </w:t>
            </w:r>
          </w:p>
        </w:tc>
        <w:tc>
          <w:tcPr>
            <w:tcW w:w="12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629614">
            <w:pPr>
              <w:keepNext w:val="0"/>
              <w:keepLines w:val="0"/>
              <w:widowControl/>
              <w:suppressLineNumbers w:val="0"/>
              <w:jc w:val="center"/>
              <w:rPr>
                <w:rFonts w:hint="default" w:ascii="Times New Roman" w:hAnsi="Times New Roman" w:cs="Times New Roman"/>
                <w:i w:val="0"/>
                <w:iCs w:val="0"/>
                <w:color w:val="auto"/>
                <w:sz w:val="20"/>
                <w:szCs w:val="20"/>
                <w:highlight w:val="green"/>
                <w:u w:val="none"/>
                <w:shd w:val="clear" w:color="auto" w:fill="auto"/>
              </w:rPr>
            </w:pPr>
            <w:r>
              <w:rPr>
                <w:rFonts w:hint="default" w:ascii="Times New Roman" w:hAnsi="Times New Roman" w:eastAsia="SimSun" w:cs="Times New Roman"/>
                <w:i w:val="0"/>
                <w:iCs w:val="0"/>
                <w:color w:val="auto"/>
                <w:sz w:val="20"/>
                <w:szCs w:val="20"/>
                <w:highlight w:val="green"/>
                <w:u w:val="none"/>
                <w:shd w:val="clear" w:color="auto" w:fill="auto"/>
                <w:lang w:val="en-US" w:eastAsia="zh-CN" w:bidi="ar"/>
              </w:rPr>
              <w:t xml:space="preserve"> 1,52 </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B48EB9">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0,28 </w:t>
            </w:r>
          </w:p>
        </w:tc>
        <w:tc>
          <w:tcPr>
            <w:tcW w:w="106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291142">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1,24 </w:t>
            </w:r>
          </w:p>
        </w:tc>
      </w:tr>
      <w:tr w14:paraId="5892F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513"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68CA55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18</w:t>
            </w:r>
          </w:p>
        </w:tc>
        <w:tc>
          <w:tcPr>
            <w:tcW w:w="248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DDE1FD8">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"Московская акционерная страховая компания"</w:t>
            </w:r>
          </w:p>
        </w:tc>
        <w:tc>
          <w:tcPr>
            <w:tcW w:w="9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E6E41B9">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31,90 </w:t>
            </w:r>
          </w:p>
        </w:tc>
        <w:tc>
          <w:tcPr>
            <w:tcW w:w="123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7E5FD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46,90 </w:t>
            </w:r>
          </w:p>
        </w:tc>
        <w:tc>
          <w:tcPr>
            <w:tcW w:w="12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1A2528">
            <w:pPr>
              <w:keepNext w:val="0"/>
              <w:keepLines w:val="0"/>
              <w:widowControl/>
              <w:suppressLineNumbers w:val="0"/>
              <w:jc w:val="center"/>
              <w:rPr>
                <w:rFonts w:hint="default" w:ascii="Times New Roman" w:hAnsi="Times New Roman" w:cs="Times New Roman"/>
                <w:i w:val="0"/>
                <w:iCs w:val="0"/>
                <w:color w:val="auto"/>
                <w:sz w:val="20"/>
                <w:szCs w:val="20"/>
                <w:highlight w:val="green"/>
                <w:u w:val="none"/>
                <w:shd w:val="clear" w:color="auto" w:fill="auto"/>
              </w:rPr>
            </w:pPr>
            <w:r>
              <w:rPr>
                <w:rFonts w:hint="default" w:ascii="Times New Roman" w:hAnsi="Times New Roman" w:eastAsia="SimSun" w:cs="Times New Roman"/>
                <w:i w:val="0"/>
                <w:iCs w:val="0"/>
                <w:color w:val="auto"/>
                <w:sz w:val="20"/>
                <w:szCs w:val="20"/>
                <w:highlight w:val="green"/>
                <w:u w:val="none"/>
                <w:shd w:val="clear" w:color="auto" w:fill="auto"/>
                <w:lang w:val="en-US" w:eastAsia="zh-CN" w:bidi="ar"/>
              </w:rPr>
              <w:t xml:space="preserve"> 1,50 </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9F8A3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1,44 </w:t>
            </w:r>
          </w:p>
        </w:tc>
        <w:tc>
          <w:tcPr>
            <w:tcW w:w="106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3D5D1E">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0,05 </w:t>
            </w:r>
          </w:p>
        </w:tc>
      </w:tr>
      <w:tr w14:paraId="251C1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513"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86BB1D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19</w:t>
            </w:r>
          </w:p>
        </w:tc>
        <w:tc>
          <w:tcPr>
            <w:tcW w:w="248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750C015">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Общество с ограниченной ответственностью "Страховая компания ИНТЕРИ"</w:t>
            </w:r>
          </w:p>
        </w:tc>
        <w:tc>
          <w:tcPr>
            <w:tcW w:w="9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6224601">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75,43 </w:t>
            </w:r>
          </w:p>
        </w:tc>
        <w:tc>
          <w:tcPr>
            <w:tcW w:w="123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9F6F65">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15,49 </w:t>
            </w:r>
          </w:p>
        </w:tc>
        <w:tc>
          <w:tcPr>
            <w:tcW w:w="12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525954">
            <w:pPr>
              <w:keepNext w:val="0"/>
              <w:keepLines w:val="0"/>
              <w:widowControl/>
              <w:suppressLineNumbers w:val="0"/>
              <w:jc w:val="center"/>
              <w:rPr>
                <w:rFonts w:hint="default" w:ascii="Times New Roman" w:hAnsi="Times New Roman" w:cs="Times New Roman"/>
                <w:i w:val="0"/>
                <w:iCs w:val="0"/>
                <w:color w:val="auto"/>
                <w:sz w:val="20"/>
                <w:szCs w:val="20"/>
                <w:highlight w:val="green"/>
                <w:u w:val="none"/>
                <w:shd w:val="clear" w:color="auto" w:fill="auto"/>
              </w:rPr>
            </w:pPr>
            <w:r>
              <w:rPr>
                <w:rFonts w:hint="default" w:ascii="Times New Roman" w:hAnsi="Times New Roman" w:eastAsia="SimSun" w:cs="Times New Roman"/>
                <w:i w:val="0"/>
                <w:iCs w:val="0"/>
                <w:color w:val="auto"/>
                <w:sz w:val="20"/>
                <w:szCs w:val="20"/>
                <w:highlight w:val="green"/>
                <w:u w:val="none"/>
                <w:shd w:val="clear" w:color="auto" w:fill="auto"/>
                <w:lang w:val="en-US" w:eastAsia="zh-CN" w:bidi="ar"/>
              </w:rPr>
              <w:t xml:space="preserve"> 1,17 </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EB2CF6">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0,62 </w:t>
            </w:r>
          </w:p>
        </w:tc>
        <w:tc>
          <w:tcPr>
            <w:tcW w:w="106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D912FA">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0,55 </w:t>
            </w:r>
          </w:p>
        </w:tc>
      </w:tr>
      <w:tr w14:paraId="4F0D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13"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C10EA25">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20</w:t>
            </w:r>
          </w:p>
        </w:tc>
        <w:tc>
          <w:tcPr>
            <w:tcW w:w="248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403F2AE">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"Страховая компания "ПАРИ"</w:t>
            </w:r>
          </w:p>
        </w:tc>
        <w:tc>
          <w:tcPr>
            <w:tcW w:w="97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53F879E">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82,80 </w:t>
            </w:r>
          </w:p>
        </w:tc>
        <w:tc>
          <w:tcPr>
            <w:tcW w:w="1232"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7FBA31">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13,42 </w:t>
            </w:r>
          </w:p>
        </w:tc>
        <w:tc>
          <w:tcPr>
            <w:tcW w:w="1208"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922C9B">
            <w:pPr>
              <w:keepNext w:val="0"/>
              <w:keepLines w:val="0"/>
              <w:widowControl/>
              <w:suppressLineNumbers w:val="0"/>
              <w:jc w:val="center"/>
              <w:rPr>
                <w:rFonts w:hint="default" w:ascii="Times New Roman" w:hAnsi="Times New Roman" w:cs="Times New Roman"/>
                <w:i w:val="0"/>
                <w:iCs w:val="0"/>
                <w:color w:val="auto"/>
                <w:sz w:val="20"/>
                <w:szCs w:val="20"/>
                <w:highlight w:val="green"/>
                <w:u w:val="none"/>
                <w:shd w:val="clear" w:color="auto" w:fill="auto"/>
              </w:rPr>
            </w:pPr>
            <w:r>
              <w:rPr>
                <w:rFonts w:hint="default" w:ascii="Times New Roman" w:hAnsi="Times New Roman" w:eastAsia="SimSun" w:cs="Times New Roman"/>
                <w:i w:val="0"/>
                <w:iCs w:val="0"/>
                <w:color w:val="auto"/>
                <w:sz w:val="20"/>
                <w:szCs w:val="20"/>
                <w:highlight w:val="green"/>
                <w:u w:val="none"/>
                <w:shd w:val="clear" w:color="auto" w:fill="auto"/>
                <w:lang w:val="en-US" w:eastAsia="zh-CN" w:bidi="ar"/>
              </w:rPr>
              <w:t xml:space="preserve"> 1,11 </w:t>
            </w:r>
          </w:p>
        </w:tc>
        <w:tc>
          <w:tcPr>
            <w:tcW w:w="118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26BF9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0,69 </w:t>
            </w:r>
          </w:p>
        </w:tc>
        <w:tc>
          <w:tcPr>
            <w:tcW w:w="106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51B21B">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0,42 </w:t>
            </w:r>
          </w:p>
        </w:tc>
      </w:tr>
    </w:tbl>
    <w:p w14:paraId="0317E293">
      <w:pPr>
        <w:pStyle w:val="23"/>
        <w:ind w:firstLine="708"/>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ru-RU"/>
        </w:rPr>
        <w:t xml:space="preserve">Абсолютным лидером по объёму сборов и условному финансовому результату в целом </w:t>
      </w:r>
      <w:r>
        <w:rPr>
          <w:rFonts w:hint="default" w:ascii="Times New Roman" w:hAnsi="Times New Roman" w:cs="Times New Roman"/>
          <w:b w:val="0"/>
          <w:bCs w:val="0"/>
          <w:sz w:val="24"/>
          <w:szCs w:val="24"/>
          <w:u w:val="single"/>
          <w:lang w:val="ru-RU"/>
        </w:rPr>
        <w:t>по виду</w:t>
      </w:r>
      <w:r>
        <w:rPr>
          <w:rFonts w:hint="default" w:ascii="Times New Roman" w:hAnsi="Times New Roman" w:cs="Times New Roman"/>
          <w:b w:val="0"/>
          <w:bCs w:val="0"/>
          <w:sz w:val="24"/>
          <w:szCs w:val="24"/>
          <w:lang w:val="ru-RU"/>
        </w:rPr>
        <w:t xml:space="preserve"> стало СПАО «Ингосстрах» (51,67 млрд руб.) с наибольшей положительной дельтой, т.е. условным финансовым результатом (+21,83 млрд руб.).</w:t>
      </w:r>
    </w:p>
    <w:p w14:paraId="2BB8C26E">
      <w:pPr>
        <w:ind w:firstLine="70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Лидером в ТОП-20 страховщиков каско </w:t>
      </w:r>
      <w:r>
        <w:rPr>
          <w:rFonts w:hint="default" w:ascii="Times New Roman" w:hAnsi="Times New Roman" w:cs="Times New Roman"/>
          <w:sz w:val="24"/>
          <w:szCs w:val="24"/>
          <w:u w:val="single"/>
          <w:lang w:val="ru-RU"/>
        </w:rPr>
        <w:t xml:space="preserve">юридических лиц </w:t>
      </w:r>
      <w:r>
        <w:rPr>
          <w:rFonts w:hint="default" w:ascii="Times New Roman" w:hAnsi="Times New Roman" w:cs="Times New Roman"/>
          <w:sz w:val="24"/>
          <w:szCs w:val="24"/>
          <w:lang w:val="ru-RU"/>
        </w:rPr>
        <w:t xml:space="preserve">(далее - ЮЛ) по </w:t>
      </w:r>
      <w:r>
        <w:rPr>
          <w:rFonts w:hint="default" w:ascii="Times New Roman" w:hAnsi="Times New Roman" w:cs="Times New Roman"/>
          <w:sz w:val="24"/>
          <w:szCs w:val="24"/>
          <w:u w:val="single"/>
          <w:lang w:val="ru-RU"/>
        </w:rPr>
        <w:t>количеству</w:t>
      </w:r>
      <w:r>
        <w:rPr>
          <w:rFonts w:hint="default" w:ascii="Times New Roman" w:hAnsi="Times New Roman" w:cs="Times New Roman"/>
          <w:sz w:val="24"/>
          <w:szCs w:val="24"/>
          <w:lang w:val="ru-RU"/>
        </w:rPr>
        <w:t xml:space="preserve"> заключённых договоров является СК «Сбербанк страхование» </w:t>
      </w:r>
      <w:r>
        <w:rPr>
          <w:rFonts w:hint="default" w:ascii="Times New Roman" w:hAnsi="Times New Roman" w:cs="Times New Roman"/>
          <w:sz w:val="24"/>
          <w:szCs w:val="24"/>
          <w:highlight w:val="yellow"/>
          <w:lang w:val="ru-RU"/>
        </w:rPr>
        <w:t>(на основе данных, внесенных страховщиком в АИС страхования)</w:t>
      </w:r>
      <w:r>
        <w:rPr>
          <w:rFonts w:hint="default" w:ascii="Times New Roman" w:hAnsi="Times New Roman" w:cs="Times New Roman"/>
          <w:sz w:val="24"/>
          <w:szCs w:val="24"/>
          <w:lang w:val="ru-RU"/>
        </w:rPr>
        <w:t>.</w:t>
      </w:r>
    </w:p>
    <w:p w14:paraId="3F74AF1F">
      <w:pPr>
        <w:ind w:firstLine="70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Средняя премия по всем категориям ТС в сегменте страхования ЮЛ составляет 53,11 тыс. рублей.</w:t>
      </w:r>
    </w:p>
    <w:p w14:paraId="6617AE05">
      <w:pPr>
        <w:ind w:firstLine="708"/>
        <w:jc w:val="both"/>
        <w:rPr>
          <w:rFonts w:hint="default" w:ascii="Times New Roman" w:hAnsi="Times New Roman" w:cs="Times New Roman"/>
          <w:sz w:val="24"/>
          <w:szCs w:val="24"/>
          <w:lang w:val="ru-RU"/>
        </w:rPr>
      </w:pPr>
    </w:p>
    <w:p w14:paraId="66EADF5D">
      <w:pPr>
        <w:ind w:firstLine="70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В ТОП-20 страховщиков каско по </w:t>
      </w:r>
      <w:r>
        <w:rPr>
          <w:rFonts w:hint="default" w:ascii="Times New Roman" w:hAnsi="Times New Roman" w:cs="Times New Roman"/>
          <w:sz w:val="24"/>
          <w:szCs w:val="24"/>
          <w:u w:val="single"/>
          <w:lang w:val="ru-RU"/>
        </w:rPr>
        <w:t xml:space="preserve">количеству </w:t>
      </w:r>
      <w:r>
        <w:rPr>
          <w:rFonts w:hint="default" w:ascii="Times New Roman" w:hAnsi="Times New Roman" w:cs="Times New Roman"/>
          <w:sz w:val="24"/>
          <w:szCs w:val="24"/>
          <w:lang w:val="ru-RU"/>
        </w:rPr>
        <w:t xml:space="preserve">заключённых договоров 1,55 млн. шт.  является СК «Астро-Волга»  (1 место) опередившая таких страховщиков как «АльфаСтрахование» и  «Ингосстрах» по общему количеству полисов, но не по объёму сборов премий (17-е место по сборам), со средней премией </w:t>
      </w:r>
      <w:r>
        <w:rPr>
          <w:rFonts w:hint="default" w:ascii="Times New Roman" w:hAnsi="Times New Roman" w:cs="Times New Roman"/>
          <w:sz w:val="24"/>
          <w:szCs w:val="24"/>
          <w:u w:val="single"/>
          <w:lang w:val="ru-RU"/>
        </w:rPr>
        <w:t>979</w:t>
      </w:r>
      <w:r>
        <w:rPr>
          <w:rFonts w:hint="default" w:ascii="Times New Roman" w:hAnsi="Times New Roman" w:cs="Times New Roman"/>
          <w:sz w:val="24"/>
          <w:szCs w:val="24"/>
          <w:lang w:val="ru-RU"/>
        </w:rPr>
        <w:t xml:space="preserve"> рублей по всем категориям ТС.</w:t>
      </w:r>
    </w:p>
    <w:p w14:paraId="0751E36F">
      <w:pPr>
        <w:ind w:firstLine="708"/>
        <w:jc w:val="both"/>
        <w:rPr>
          <w:rFonts w:hint="default" w:ascii="Times New Roman" w:hAnsi="Times New Roman" w:cs="Times New Roman"/>
          <w:sz w:val="24"/>
          <w:szCs w:val="24"/>
          <w:lang w:val="ru-RU"/>
        </w:rPr>
      </w:pPr>
    </w:p>
    <w:p w14:paraId="56AE8199">
      <w:pPr>
        <w:ind w:firstLine="70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Несмотря на падение рынка страхования предметов залога автолизинга юридических лиц и снижение продаж транспортных средств физическим лицам, традиционно характерное для российского рынка автострахования классическое соотношение принципа Парето 80/20 (с округлением +/- 1%) </w:t>
      </w:r>
      <w:r>
        <w:rPr>
          <w:rFonts w:hint="default" w:ascii="Times New Roman" w:hAnsi="Times New Roman" w:cs="Times New Roman"/>
          <w:sz w:val="24"/>
          <w:szCs w:val="24"/>
          <w:u w:val="single"/>
          <w:lang w:val="ru-RU"/>
        </w:rPr>
        <w:t>по сбору страховых премий</w:t>
      </w:r>
      <w:r>
        <w:rPr>
          <w:rFonts w:hint="default" w:ascii="Times New Roman" w:hAnsi="Times New Roman" w:cs="Times New Roman"/>
          <w:sz w:val="24"/>
          <w:szCs w:val="24"/>
          <w:lang w:val="ru-RU"/>
        </w:rPr>
        <w:t xml:space="preserve"> в пользу сегмента страхования транспортных средств физических лиц сохранилось и в 2025 году.</w:t>
      </w:r>
    </w:p>
    <w:p w14:paraId="1ECBDA96">
      <w:pPr>
        <w:ind w:firstLine="70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Самой массовой категорией страхования по количеству договоров и по объему страховой премии является категория В во всех сегментах - доля в виде более 55%, далее следуют категории С - 22%, А - 5%, </w:t>
      </w:r>
      <w:r>
        <w:rPr>
          <w:rFonts w:hint="default" w:ascii="Times New Roman" w:hAnsi="Times New Roman" w:cs="Times New Roman"/>
          <w:sz w:val="24"/>
          <w:szCs w:val="24"/>
          <w:lang w:val="en-US"/>
        </w:rPr>
        <w:t>D</w:t>
      </w:r>
      <w:r>
        <w:rPr>
          <w:rFonts w:hint="default" w:ascii="Times New Roman" w:hAnsi="Times New Roman" w:cs="Times New Roman"/>
          <w:sz w:val="24"/>
          <w:szCs w:val="24"/>
          <w:lang w:val="ru-RU"/>
        </w:rPr>
        <w:t xml:space="preserve"> - 4,5%,</w:t>
      </w:r>
      <w:r>
        <w:rPr>
          <w:rStyle w:val="185"/>
          <w:rFonts w:hint="default"/>
          <w:lang w:val="ru-RU"/>
        </w:rPr>
        <w:t xml:space="preserve"> </w:t>
      </w:r>
      <w:r>
        <w:rPr>
          <w:rFonts w:hint="default" w:ascii="Times New Roman" w:hAnsi="Times New Roman" w:cs="Times New Roman"/>
          <w:sz w:val="24"/>
          <w:szCs w:val="24"/>
          <w:lang w:val="ru-RU"/>
        </w:rPr>
        <w:t xml:space="preserve">остальные категории ниже </w:t>
      </w:r>
      <w:r>
        <w:rPr>
          <w:rFonts w:hint="default" w:ascii="Times New Roman" w:hAnsi="Times New Roman" w:cs="Times New Roman"/>
          <w:sz w:val="24"/>
          <w:szCs w:val="24"/>
          <w:lang w:val="en-US"/>
        </w:rPr>
        <w:t>3</w:t>
      </w:r>
      <w:r>
        <w:rPr>
          <w:rFonts w:hint="default" w:ascii="Times New Roman" w:hAnsi="Times New Roman" w:cs="Times New Roman"/>
          <w:sz w:val="24"/>
          <w:szCs w:val="24"/>
          <w:lang w:val="ru-RU"/>
        </w:rPr>
        <w:t>%</w:t>
      </w:r>
    </w:p>
    <w:p w14:paraId="4C5E69A4">
      <w:pPr>
        <w:ind w:firstLine="70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Соотношение по </w:t>
      </w:r>
      <w:r>
        <w:rPr>
          <w:rFonts w:hint="default" w:ascii="Times New Roman" w:hAnsi="Times New Roman" w:cs="Times New Roman"/>
          <w:sz w:val="24"/>
          <w:szCs w:val="24"/>
          <w:u w:val="single"/>
          <w:lang w:val="ru-RU"/>
        </w:rPr>
        <w:t>количеству договоров</w:t>
      </w:r>
      <w:r>
        <w:rPr>
          <w:rFonts w:hint="default" w:ascii="Times New Roman" w:hAnsi="Times New Roman" w:cs="Times New Roman"/>
          <w:sz w:val="24"/>
          <w:szCs w:val="24"/>
          <w:lang w:val="ru-RU"/>
        </w:rPr>
        <w:t xml:space="preserve"> ФЛ и ЮЛ в зависимости от категории ТС</w:t>
      </w:r>
    </w:p>
    <w:p w14:paraId="4D61B844">
      <w:pPr>
        <w:ind w:firstLine="708"/>
        <w:jc w:val="both"/>
        <w:rPr>
          <w:rFonts w:hint="default" w:ascii="Times New Roman" w:hAnsi="Times New Roman" w:cs="Times New Roman"/>
          <w:sz w:val="24"/>
          <w:szCs w:val="24"/>
          <w:lang w:val="ru-RU"/>
        </w:rPr>
      </w:pPr>
    </w:p>
    <w:tbl>
      <w:tblPr>
        <w:tblStyle w:val="34"/>
        <w:tblW w:w="0" w:type="auto"/>
        <w:tblInd w:w="20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861"/>
        <w:gridCol w:w="1212"/>
      </w:tblGrid>
      <w:tr w14:paraId="2C17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46" w:type="dxa"/>
            <w:noWrap w:val="0"/>
          </w:tcPr>
          <w:p w14:paraId="49DD1C26">
            <w:pPr>
              <w:spacing w:after="0" w:line="240" w:lineRule="auto"/>
              <w:jc w:val="both"/>
              <w:rPr>
                <w:rFonts w:hint="default" w:ascii="Times New Roman" w:hAnsi="Times New Roman" w:cs="Times New Roman"/>
                <w:sz w:val="24"/>
                <w:szCs w:val="24"/>
                <w:vertAlign w:val="baseline"/>
                <w:lang w:val="ru-RU"/>
              </w:rPr>
            </w:pPr>
            <w:r>
              <w:rPr>
                <w:rFonts w:hint="default" w:ascii="Times New Roman" w:hAnsi="Times New Roman" w:cs="Times New Roman"/>
                <w:sz w:val="24"/>
                <w:szCs w:val="24"/>
                <w:vertAlign w:val="baseline"/>
                <w:lang w:val="ru-RU"/>
              </w:rPr>
              <w:t>Категория</w:t>
            </w:r>
          </w:p>
        </w:tc>
        <w:tc>
          <w:tcPr>
            <w:tcW w:w="1861" w:type="dxa"/>
            <w:noWrap w:val="0"/>
          </w:tcPr>
          <w:p w14:paraId="73353ACD">
            <w:pPr>
              <w:spacing w:after="0" w:line="240" w:lineRule="auto"/>
              <w:jc w:val="center"/>
              <w:rPr>
                <w:rFonts w:hint="default" w:ascii="Times New Roman" w:hAnsi="Times New Roman" w:cs="Times New Roman"/>
                <w:sz w:val="24"/>
                <w:szCs w:val="24"/>
                <w:vertAlign w:val="baseline"/>
                <w:lang w:val="ru-RU"/>
              </w:rPr>
            </w:pPr>
            <w:r>
              <w:rPr>
                <w:rFonts w:hint="default" w:ascii="Times New Roman" w:hAnsi="Times New Roman" w:cs="Times New Roman"/>
                <w:sz w:val="24"/>
                <w:szCs w:val="24"/>
                <w:vertAlign w:val="baseline"/>
                <w:lang w:val="ru-RU"/>
              </w:rPr>
              <w:t>%</w:t>
            </w:r>
          </w:p>
        </w:tc>
        <w:tc>
          <w:tcPr>
            <w:tcW w:w="1212" w:type="dxa"/>
            <w:noWrap w:val="0"/>
          </w:tcPr>
          <w:p w14:paraId="541F215F">
            <w:pPr>
              <w:spacing w:after="0" w:line="240" w:lineRule="auto"/>
              <w:jc w:val="center"/>
              <w:rPr>
                <w:rFonts w:hint="default" w:ascii="Times New Roman" w:hAnsi="Times New Roman" w:cs="Times New Roman"/>
                <w:sz w:val="24"/>
                <w:szCs w:val="24"/>
                <w:vertAlign w:val="baseline"/>
                <w:lang w:val="ru-RU"/>
              </w:rPr>
            </w:pPr>
            <w:r>
              <w:rPr>
                <w:rFonts w:hint="default" w:ascii="Times New Roman" w:hAnsi="Times New Roman" w:cs="Times New Roman"/>
                <w:sz w:val="24"/>
                <w:szCs w:val="24"/>
                <w:vertAlign w:val="baseline"/>
                <w:lang w:val="ru-RU"/>
              </w:rPr>
              <w:t>%</w:t>
            </w:r>
          </w:p>
        </w:tc>
      </w:tr>
      <w:tr w14:paraId="494D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46" w:type="dxa"/>
            <w:noWrap w:val="0"/>
          </w:tcPr>
          <w:p w14:paraId="4B483606">
            <w:pPr>
              <w:spacing w:after="0" w:line="240" w:lineRule="auto"/>
              <w:jc w:val="center"/>
              <w:rPr>
                <w:rFonts w:hint="default" w:ascii="Times New Roman" w:hAnsi="Times New Roman" w:cs="Times New Roman"/>
                <w:sz w:val="24"/>
                <w:szCs w:val="24"/>
                <w:vertAlign w:val="baseline"/>
                <w:lang w:val="ru-RU"/>
              </w:rPr>
            </w:pPr>
            <w:r>
              <w:rPr>
                <w:rFonts w:hint="default" w:ascii="Times New Roman" w:hAnsi="Times New Roman" w:cs="Times New Roman"/>
                <w:sz w:val="24"/>
                <w:szCs w:val="24"/>
                <w:vertAlign w:val="baseline"/>
                <w:lang w:val="ru-RU"/>
              </w:rPr>
              <w:t>А</w:t>
            </w:r>
          </w:p>
        </w:tc>
        <w:tc>
          <w:tcPr>
            <w:tcW w:w="1861" w:type="dxa"/>
            <w:noWrap w:val="0"/>
          </w:tcPr>
          <w:p w14:paraId="1B3514D7">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95</w:t>
            </w:r>
          </w:p>
        </w:tc>
        <w:tc>
          <w:tcPr>
            <w:tcW w:w="1212" w:type="dxa"/>
            <w:noWrap w:val="0"/>
          </w:tcPr>
          <w:p w14:paraId="54D1CA4F">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w:t>
            </w:r>
          </w:p>
        </w:tc>
      </w:tr>
      <w:tr w14:paraId="2369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46" w:type="dxa"/>
            <w:noWrap w:val="0"/>
          </w:tcPr>
          <w:p w14:paraId="66D51ACE">
            <w:pPr>
              <w:spacing w:after="0" w:line="240" w:lineRule="auto"/>
              <w:jc w:val="center"/>
              <w:rPr>
                <w:rFonts w:hint="default" w:ascii="Times New Roman" w:hAnsi="Times New Roman" w:cs="Times New Roman"/>
                <w:sz w:val="24"/>
                <w:szCs w:val="24"/>
                <w:vertAlign w:val="baseline"/>
                <w:lang w:val="ru-RU"/>
              </w:rPr>
            </w:pPr>
            <w:r>
              <w:rPr>
                <w:rFonts w:hint="default" w:ascii="Times New Roman" w:hAnsi="Times New Roman" w:cs="Times New Roman"/>
                <w:sz w:val="24"/>
                <w:szCs w:val="24"/>
                <w:vertAlign w:val="baseline"/>
                <w:lang w:val="ru-RU"/>
              </w:rPr>
              <w:t>В</w:t>
            </w:r>
          </w:p>
        </w:tc>
        <w:tc>
          <w:tcPr>
            <w:tcW w:w="1861" w:type="dxa"/>
            <w:noWrap w:val="0"/>
          </w:tcPr>
          <w:p w14:paraId="668FF0DA">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83</w:t>
            </w:r>
          </w:p>
        </w:tc>
        <w:tc>
          <w:tcPr>
            <w:tcW w:w="1212" w:type="dxa"/>
            <w:noWrap w:val="0"/>
          </w:tcPr>
          <w:p w14:paraId="711F837E">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17</w:t>
            </w:r>
          </w:p>
        </w:tc>
      </w:tr>
      <w:tr w14:paraId="37C8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46" w:type="dxa"/>
            <w:noWrap w:val="0"/>
          </w:tcPr>
          <w:p w14:paraId="117F2325">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w:t>
            </w:r>
          </w:p>
        </w:tc>
        <w:tc>
          <w:tcPr>
            <w:tcW w:w="1861" w:type="dxa"/>
            <w:noWrap w:val="0"/>
          </w:tcPr>
          <w:p w14:paraId="74ACEC20">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36</w:t>
            </w:r>
          </w:p>
        </w:tc>
        <w:tc>
          <w:tcPr>
            <w:tcW w:w="1212" w:type="dxa"/>
            <w:noWrap w:val="0"/>
          </w:tcPr>
          <w:p w14:paraId="604E214C">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64</w:t>
            </w:r>
          </w:p>
        </w:tc>
      </w:tr>
      <w:tr w14:paraId="1F05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46" w:type="dxa"/>
            <w:noWrap w:val="0"/>
          </w:tcPr>
          <w:p w14:paraId="7F1F0892">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CE</w:t>
            </w:r>
          </w:p>
        </w:tc>
        <w:tc>
          <w:tcPr>
            <w:tcW w:w="1861" w:type="dxa"/>
            <w:noWrap w:val="0"/>
          </w:tcPr>
          <w:p w14:paraId="0044A361">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27</w:t>
            </w:r>
          </w:p>
        </w:tc>
        <w:tc>
          <w:tcPr>
            <w:tcW w:w="1212" w:type="dxa"/>
            <w:noWrap w:val="0"/>
          </w:tcPr>
          <w:p w14:paraId="44053DB0">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73</w:t>
            </w:r>
          </w:p>
        </w:tc>
      </w:tr>
      <w:tr w14:paraId="1FF1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46" w:type="dxa"/>
            <w:noWrap w:val="0"/>
          </w:tcPr>
          <w:p w14:paraId="1FC1899F">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w:t>
            </w:r>
          </w:p>
        </w:tc>
        <w:tc>
          <w:tcPr>
            <w:tcW w:w="1861" w:type="dxa"/>
            <w:noWrap w:val="0"/>
          </w:tcPr>
          <w:p w14:paraId="7B251AF5">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33</w:t>
            </w:r>
          </w:p>
        </w:tc>
        <w:tc>
          <w:tcPr>
            <w:tcW w:w="1212" w:type="dxa"/>
            <w:noWrap w:val="0"/>
          </w:tcPr>
          <w:p w14:paraId="63BAD723">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67</w:t>
            </w:r>
          </w:p>
        </w:tc>
      </w:tr>
      <w:tr w14:paraId="03DB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46" w:type="dxa"/>
            <w:noWrap w:val="0"/>
          </w:tcPr>
          <w:p w14:paraId="2E8981CB">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w:t>
            </w:r>
          </w:p>
        </w:tc>
        <w:tc>
          <w:tcPr>
            <w:tcW w:w="1861" w:type="dxa"/>
            <w:noWrap w:val="0"/>
          </w:tcPr>
          <w:p w14:paraId="043A259D">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w:t>
            </w:r>
          </w:p>
        </w:tc>
        <w:tc>
          <w:tcPr>
            <w:tcW w:w="1212" w:type="dxa"/>
            <w:noWrap w:val="0"/>
          </w:tcPr>
          <w:p w14:paraId="147E85E9">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94</w:t>
            </w:r>
          </w:p>
        </w:tc>
      </w:tr>
      <w:tr w14:paraId="44E0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46" w:type="dxa"/>
            <w:noWrap w:val="0"/>
          </w:tcPr>
          <w:p w14:paraId="55307C4B">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w:t>
            </w:r>
          </w:p>
        </w:tc>
        <w:tc>
          <w:tcPr>
            <w:tcW w:w="1861" w:type="dxa"/>
            <w:noWrap w:val="0"/>
          </w:tcPr>
          <w:p w14:paraId="436B83B5">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80</w:t>
            </w:r>
          </w:p>
        </w:tc>
        <w:tc>
          <w:tcPr>
            <w:tcW w:w="1212" w:type="dxa"/>
            <w:noWrap w:val="0"/>
          </w:tcPr>
          <w:p w14:paraId="65DE9FB8">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w:t>
            </w:r>
          </w:p>
        </w:tc>
      </w:tr>
      <w:tr w14:paraId="78E0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46" w:type="dxa"/>
            <w:noWrap w:val="0"/>
          </w:tcPr>
          <w:p w14:paraId="7166AEB4">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w:t>
            </w:r>
          </w:p>
        </w:tc>
        <w:tc>
          <w:tcPr>
            <w:tcW w:w="1861" w:type="dxa"/>
            <w:noWrap w:val="0"/>
          </w:tcPr>
          <w:p w14:paraId="57982E63">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88</w:t>
            </w:r>
          </w:p>
        </w:tc>
        <w:tc>
          <w:tcPr>
            <w:tcW w:w="1212" w:type="dxa"/>
            <w:noWrap w:val="0"/>
          </w:tcPr>
          <w:p w14:paraId="64810108">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12</w:t>
            </w:r>
          </w:p>
        </w:tc>
      </w:tr>
      <w:tr w14:paraId="4489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146" w:type="dxa"/>
            <w:noWrap w:val="0"/>
          </w:tcPr>
          <w:p w14:paraId="4D6AB542">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TB</w:t>
            </w:r>
          </w:p>
        </w:tc>
        <w:tc>
          <w:tcPr>
            <w:tcW w:w="1861" w:type="dxa"/>
            <w:noWrap w:val="0"/>
          </w:tcPr>
          <w:p w14:paraId="4D8DFE81">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t>
            </w:r>
          </w:p>
        </w:tc>
        <w:tc>
          <w:tcPr>
            <w:tcW w:w="1212" w:type="dxa"/>
            <w:noWrap w:val="0"/>
          </w:tcPr>
          <w:p w14:paraId="6E040CAD">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100</w:t>
            </w:r>
          </w:p>
        </w:tc>
      </w:tr>
      <w:tr w14:paraId="2FED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46" w:type="dxa"/>
            <w:noWrap w:val="0"/>
          </w:tcPr>
          <w:p w14:paraId="5E6FB7F5">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TM</w:t>
            </w:r>
          </w:p>
        </w:tc>
        <w:tc>
          <w:tcPr>
            <w:tcW w:w="1861" w:type="dxa"/>
            <w:noWrap w:val="0"/>
          </w:tcPr>
          <w:p w14:paraId="184292A3">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t>
            </w:r>
          </w:p>
        </w:tc>
        <w:tc>
          <w:tcPr>
            <w:tcW w:w="1212" w:type="dxa"/>
            <w:noWrap w:val="0"/>
          </w:tcPr>
          <w:p w14:paraId="43E8A318">
            <w:pPr>
              <w:spacing w:after="0" w:line="240" w:lineRule="auto"/>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100</w:t>
            </w:r>
          </w:p>
        </w:tc>
      </w:tr>
    </w:tbl>
    <w:p w14:paraId="3EC78ACA">
      <w:pPr>
        <w:jc w:val="both"/>
        <w:rPr>
          <w:rFonts w:hint="default" w:ascii="Times New Roman" w:hAnsi="Times New Roman" w:cs="Times New Roman"/>
          <w:sz w:val="24"/>
          <w:szCs w:val="24"/>
          <w:u w:val="single"/>
          <w:lang w:val="ru-RU"/>
        </w:rPr>
      </w:pPr>
      <w:r>
        <w:rPr>
          <w:rFonts w:hint="default" w:ascii="Times New Roman" w:hAnsi="Times New Roman" w:cs="Times New Roman"/>
          <w:sz w:val="24"/>
          <w:szCs w:val="24"/>
          <w:u w:val="single"/>
          <w:lang w:val="ru-RU"/>
        </w:rPr>
        <w:t>каско выплаты</w:t>
      </w:r>
    </w:p>
    <w:p w14:paraId="5AA33C07">
      <w:pPr>
        <w:jc w:val="both"/>
        <w:rPr>
          <w:rFonts w:hint="default" w:ascii="Times New Roman" w:hAnsi="Times New Roman" w:cs="Times New Roman"/>
          <w:sz w:val="24"/>
          <w:szCs w:val="24"/>
          <w:lang w:val="ru-RU"/>
        </w:rPr>
      </w:pPr>
    </w:p>
    <w:p w14:paraId="6C85A883">
      <w:pPr>
        <w:jc w:val="both"/>
        <w:rPr>
          <w:rFonts w:hint="default" w:ascii="Times New Roman" w:hAnsi="Times New Roman" w:cs="Times New Roman"/>
          <w:color w:val="auto"/>
          <w:sz w:val="24"/>
          <w:szCs w:val="24"/>
          <w:u w:val="none"/>
          <w:lang w:val="ru-RU"/>
        </w:rPr>
      </w:pPr>
      <w:r>
        <w:rPr>
          <w:rFonts w:hint="default" w:ascii="Times New Roman" w:hAnsi="Times New Roman" w:cs="Times New Roman"/>
          <w:color w:val="auto"/>
          <w:sz w:val="24"/>
          <w:szCs w:val="24"/>
          <w:u w:val="none"/>
          <w:lang w:val="ru-RU"/>
        </w:rPr>
        <w:t xml:space="preserve">Общая сумма страховых выплат по данному виду составила 218,91 млрд. рублей против 165,36 млрд. рублей в 2024 году, рост составил свыше 32% или 53,55 млрд. рублей. </w:t>
      </w:r>
    </w:p>
    <w:p w14:paraId="7E59F8F7">
      <w:pPr>
        <w:jc w:val="both"/>
        <w:rPr>
          <w:rFonts w:hint="default" w:ascii="Times New Roman" w:hAnsi="Times New Roman" w:cs="Times New Roman"/>
          <w:color w:val="auto"/>
          <w:sz w:val="24"/>
          <w:szCs w:val="24"/>
          <w:u w:val="none"/>
          <w:lang w:val="ru-RU"/>
        </w:rPr>
      </w:pPr>
    </w:p>
    <w:p w14:paraId="1B541371">
      <w:pPr>
        <w:jc w:val="both"/>
        <w:rPr>
          <w:rFonts w:hint="default" w:ascii="Times New Roman" w:hAnsi="Times New Roman" w:cs="Times New Roman"/>
          <w:color w:val="auto"/>
          <w:sz w:val="24"/>
          <w:szCs w:val="24"/>
          <w:u w:val="none"/>
          <w:lang w:val="ru-RU"/>
        </w:rPr>
      </w:pPr>
      <w:r>
        <w:rPr>
          <w:rFonts w:hint="default" w:ascii="Times New Roman" w:hAnsi="Times New Roman" w:cs="Times New Roman"/>
          <w:color w:val="auto"/>
          <w:sz w:val="24"/>
          <w:szCs w:val="24"/>
          <w:u w:val="none"/>
          <w:lang w:val="ru-RU"/>
        </w:rPr>
        <w:t>Несмотря ни на что, каско остаётся исторически рентабельным видом страхования при условии соблюдении строгой тарифной политики, включая  консервативный подход к размеру аквизиционных расходов, в т.ч. выплаты комиссионного вознаграждения, адекватно сформированных страховых резервов и соответствующей политике перестрахования.</w:t>
      </w:r>
    </w:p>
    <w:p w14:paraId="2D33162A">
      <w:pPr>
        <w:jc w:val="both"/>
        <w:rPr>
          <w:rFonts w:hint="default" w:ascii="Times New Roman" w:hAnsi="Times New Roman" w:cs="Times New Roman"/>
          <w:color w:val="auto"/>
          <w:sz w:val="24"/>
          <w:szCs w:val="24"/>
          <w:highlight w:val="black"/>
        </w:rPr>
      </w:pPr>
    </w:p>
    <w:p w14:paraId="0C1F87F8">
      <w:pPr>
        <w:ind w:firstLine="708"/>
        <w:jc w:val="both"/>
        <w:rPr>
          <w:rFonts w:hint="default" w:ascii="Times New Roman" w:hAnsi="Times New Roman" w:cs="Times New Roman"/>
          <w:i/>
          <w:iCs/>
          <w:sz w:val="24"/>
          <w:szCs w:val="24"/>
          <w:lang w:val="ru-RU"/>
        </w:rPr>
      </w:pPr>
      <w:r>
        <w:rPr>
          <w:rFonts w:hint="default" w:ascii="Times New Roman" w:hAnsi="Times New Roman" w:cs="Times New Roman"/>
          <w:i/>
          <w:iCs/>
          <w:color w:val="auto"/>
          <w:sz w:val="24"/>
          <w:szCs w:val="24"/>
          <w:lang w:val="ru-RU"/>
        </w:rPr>
        <w:t xml:space="preserve">ТОП 20 по объему страховых выплат в разрезе: количество договоров, суммы сборов премий, страховых выплат, </w:t>
      </w:r>
      <w:r>
        <w:rPr>
          <w:rFonts w:hint="default" w:ascii="Times New Roman" w:hAnsi="Times New Roman" w:cs="Times New Roman"/>
          <w:i/>
          <w:iCs/>
          <w:sz w:val="24"/>
          <w:szCs w:val="24"/>
          <w:lang w:val="ru-RU"/>
        </w:rPr>
        <w:t>разницы полученной премии и выплаченных убытков.</w:t>
      </w:r>
    </w:p>
    <w:p w14:paraId="7BBA0076">
      <w:pPr>
        <w:jc w:val="both"/>
        <w:rPr>
          <w:rFonts w:hint="default" w:ascii="Times New Roman" w:hAnsi="Times New Roman" w:cs="Times New Roman"/>
          <w:color w:val="auto"/>
          <w:sz w:val="24"/>
          <w:szCs w:val="24"/>
          <w:lang w:val="ru-RU"/>
        </w:rPr>
      </w:pPr>
    </w:p>
    <w:tbl>
      <w:tblPr>
        <w:tblStyle w:val="12"/>
        <w:tblW w:w="88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2275"/>
        <w:gridCol w:w="1668"/>
        <w:gridCol w:w="1326"/>
        <w:gridCol w:w="920"/>
        <w:gridCol w:w="1049"/>
        <w:gridCol w:w="952"/>
      </w:tblGrid>
      <w:tr w14:paraId="1C7D3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1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6F4559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п\п</w:t>
            </w:r>
          </w:p>
        </w:tc>
        <w:tc>
          <w:tcPr>
            <w:tcW w:w="227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97BD25D">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Наименование СК </w:t>
            </w:r>
          </w:p>
        </w:tc>
        <w:tc>
          <w:tcPr>
            <w:tcW w:w="1668"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ED5A70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Средняя премия</w:t>
            </w:r>
          </w:p>
        </w:tc>
        <w:tc>
          <w:tcPr>
            <w:tcW w:w="13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996984F">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Договоры тыс. шт</w:t>
            </w:r>
          </w:p>
        </w:tc>
        <w:tc>
          <w:tcPr>
            <w:tcW w:w="92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5C8429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Сборы премий мл</w:t>
            </w:r>
            <w:r>
              <w:rPr>
                <w:rFonts w:hint="default" w:ascii="Times New Roman" w:hAnsi="Times New Roman" w:eastAsia="SimSun" w:cs="Times New Roman"/>
                <w:i w:val="0"/>
                <w:iCs w:val="0"/>
                <w:color w:val="000000"/>
                <w:sz w:val="20"/>
                <w:szCs w:val="20"/>
                <w:u w:val="none"/>
                <w:lang w:val="ru-RU" w:eastAsia="zh-CN" w:bidi="ar"/>
              </w:rPr>
              <w:t>рд</w:t>
            </w:r>
            <w:r>
              <w:rPr>
                <w:rFonts w:hint="default" w:ascii="Times New Roman" w:hAnsi="Times New Roman" w:eastAsia="SimSun" w:cs="Times New Roman"/>
                <w:i w:val="0"/>
                <w:iCs w:val="0"/>
                <w:color w:val="000000"/>
                <w:sz w:val="20"/>
                <w:szCs w:val="20"/>
                <w:u w:val="none"/>
                <w:lang w:val="en-US" w:eastAsia="zh-CN" w:bidi="ar"/>
              </w:rPr>
              <w:t>. руб</w:t>
            </w: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D518221">
            <w:pPr>
              <w:keepNext w:val="0"/>
              <w:keepLines w:val="0"/>
              <w:widowControl/>
              <w:suppressLineNumbers w:val="0"/>
              <w:jc w:val="center"/>
              <w:rPr>
                <w:rFonts w:hint="default" w:ascii="Times New Roman" w:hAnsi="Times New Roman" w:cs="Times New Roman"/>
                <w:i w:val="0"/>
                <w:iCs w:val="0"/>
                <w:color w:val="000000"/>
                <w:sz w:val="20"/>
                <w:szCs w:val="20"/>
                <w:highlight w:val="yellow"/>
                <w:u w:val="none"/>
              </w:rPr>
            </w:pPr>
            <w:r>
              <w:rPr>
                <w:rFonts w:hint="default" w:ascii="Times New Roman" w:hAnsi="Times New Roman" w:eastAsia="SimSun" w:cs="Times New Roman"/>
                <w:i w:val="0"/>
                <w:iCs w:val="0"/>
                <w:color w:val="000000"/>
                <w:sz w:val="20"/>
                <w:szCs w:val="20"/>
                <w:highlight w:val="yellow"/>
                <w:u w:val="none"/>
                <w:lang w:val="en-US" w:eastAsia="zh-CN" w:bidi="ar"/>
              </w:rPr>
              <w:t>Выплаты мл</w:t>
            </w:r>
            <w:r>
              <w:rPr>
                <w:rFonts w:hint="default" w:ascii="Times New Roman" w:hAnsi="Times New Roman" w:eastAsia="SimSun" w:cs="Times New Roman"/>
                <w:i w:val="0"/>
                <w:iCs w:val="0"/>
                <w:color w:val="000000"/>
                <w:sz w:val="20"/>
                <w:szCs w:val="20"/>
                <w:highlight w:val="yellow"/>
                <w:u w:val="none"/>
                <w:lang w:val="ru-RU" w:eastAsia="zh-CN" w:bidi="ar"/>
              </w:rPr>
              <w:t>рд</w:t>
            </w:r>
            <w:r>
              <w:rPr>
                <w:rFonts w:hint="default" w:ascii="Times New Roman" w:hAnsi="Times New Roman" w:eastAsia="SimSun" w:cs="Times New Roman"/>
                <w:i w:val="0"/>
                <w:iCs w:val="0"/>
                <w:color w:val="000000"/>
                <w:sz w:val="20"/>
                <w:szCs w:val="20"/>
                <w:highlight w:val="yellow"/>
                <w:u w:val="none"/>
                <w:lang w:val="en-US" w:eastAsia="zh-CN" w:bidi="ar"/>
              </w:rPr>
              <w:t xml:space="preserve">. руб. </w:t>
            </w:r>
          </w:p>
        </w:tc>
        <w:tc>
          <w:tcPr>
            <w:tcW w:w="95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91CA89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Дельта</w:t>
            </w:r>
          </w:p>
        </w:tc>
      </w:tr>
      <w:tr w14:paraId="60EB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61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EE4667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w:t>
            </w:r>
          </w:p>
        </w:tc>
        <w:tc>
          <w:tcPr>
            <w:tcW w:w="227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776A23B">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Страховое публичное акционерное общество "Ингосстрах"</w:t>
            </w:r>
          </w:p>
        </w:tc>
        <w:tc>
          <w:tcPr>
            <w:tcW w:w="1668"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4E104DF">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51,67 </w:t>
            </w:r>
          </w:p>
        </w:tc>
        <w:tc>
          <w:tcPr>
            <w:tcW w:w="13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235B69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1 100,87 </w:t>
            </w:r>
          </w:p>
        </w:tc>
        <w:tc>
          <w:tcPr>
            <w:tcW w:w="92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D749649">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56,88 </w:t>
            </w: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B1BEC6B">
            <w:pPr>
              <w:keepNext w:val="0"/>
              <w:keepLines w:val="0"/>
              <w:widowControl/>
              <w:suppressLineNumbers w:val="0"/>
              <w:jc w:val="center"/>
              <w:rPr>
                <w:rFonts w:hint="default" w:ascii="Times New Roman" w:hAnsi="Times New Roman" w:cs="Times New Roman"/>
                <w:i w:val="0"/>
                <w:iCs w:val="0"/>
                <w:color w:val="000000"/>
                <w:sz w:val="20"/>
                <w:szCs w:val="20"/>
                <w:highlight w:val="yellow"/>
                <w:u w:val="none"/>
              </w:rPr>
            </w:pPr>
            <w:r>
              <w:rPr>
                <w:rFonts w:hint="default" w:ascii="Times New Roman" w:hAnsi="Times New Roman" w:eastAsia="SimSun" w:cs="Times New Roman"/>
                <w:i w:val="0"/>
                <w:iCs w:val="0"/>
                <w:color w:val="000000"/>
                <w:sz w:val="20"/>
                <w:szCs w:val="20"/>
                <w:highlight w:val="yellow"/>
                <w:u w:val="none"/>
                <w:lang w:val="en-US" w:eastAsia="zh-CN" w:bidi="ar"/>
              </w:rPr>
              <w:t xml:space="preserve"> 35,05 </w:t>
            </w:r>
          </w:p>
        </w:tc>
        <w:tc>
          <w:tcPr>
            <w:tcW w:w="95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6B20D65">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21,83 </w:t>
            </w:r>
          </w:p>
        </w:tc>
      </w:tr>
      <w:tr w14:paraId="0A48F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61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7F6A37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2</w:t>
            </w:r>
          </w:p>
        </w:tc>
        <w:tc>
          <w:tcPr>
            <w:tcW w:w="227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C007268">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"АльфаСтрахование"</w:t>
            </w:r>
          </w:p>
        </w:tc>
        <w:tc>
          <w:tcPr>
            <w:tcW w:w="1668"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2301309">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31,42 </w:t>
            </w:r>
          </w:p>
        </w:tc>
        <w:tc>
          <w:tcPr>
            <w:tcW w:w="13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1748A3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1 548,34 </w:t>
            </w:r>
          </w:p>
        </w:tc>
        <w:tc>
          <w:tcPr>
            <w:tcW w:w="92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921501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48,64 </w:t>
            </w: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0B458BF">
            <w:pPr>
              <w:keepNext w:val="0"/>
              <w:keepLines w:val="0"/>
              <w:widowControl/>
              <w:suppressLineNumbers w:val="0"/>
              <w:jc w:val="center"/>
              <w:rPr>
                <w:rFonts w:hint="default" w:ascii="Times New Roman" w:hAnsi="Times New Roman" w:cs="Times New Roman"/>
                <w:i w:val="0"/>
                <w:iCs w:val="0"/>
                <w:color w:val="000000"/>
                <w:sz w:val="20"/>
                <w:szCs w:val="20"/>
                <w:highlight w:val="yellow"/>
                <w:u w:val="none"/>
              </w:rPr>
            </w:pPr>
            <w:r>
              <w:rPr>
                <w:rFonts w:hint="default" w:ascii="Times New Roman" w:hAnsi="Times New Roman" w:eastAsia="SimSun" w:cs="Times New Roman"/>
                <w:i w:val="0"/>
                <w:iCs w:val="0"/>
                <w:color w:val="000000"/>
                <w:sz w:val="20"/>
                <w:szCs w:val="20"/>
                <w:highlight w:val="yellow"/>
                <w:u w:val="none"/>
                <w:lang w:val="en-US" w:eastAsia="zh-CN" w:bidi="ar"/>
              </w:rPr>
              <w:t xml:space="preserve"> 33,11 </w:t>
            </w:r>
          </w:p>
        </w:tc>
        <w:tc>
          <w:tcPr>
            <w:tcW w:w="95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84A251C">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15,54 </w:t>
            </w:r>
          </w:p>
        </w:tc>
      </w:tr>
      <w:tr w14:paraId="2E4BD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jc w:val="center"/>
        </w:trPr>
        <w:tc>
          <w:tcPr>
            <w:tcW w:w="61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004C9FB">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3</w:t>
            </w:r>
          </w:p>
        </w:tc>
        <w:tc>
          <w:tcPr>
            <w:tcW w:w="227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143FFBC">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Страховое акционерное общество "РЕСО-Гарантия"</w:t>
            </w:r>
          </w:p>
        </w:tc>
        <w:tc>
          <w:tcPr>
            <w:tcW w:w="1668"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083206C">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52,89 </w:t>
            </w:r>
          </w:p>
        </w:tc>
        <w:tc>
          <w:tcPr>
            <w:tcW w:w="13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CCE05AB">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811,24 </w:t>
            </w:r>
          </w:p>
        </w:tc>
        <w:tc>
          <w:tcPr>
            <w:tcW w:w="92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55D705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42,91 </w:t>
            </w: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296B888">
            <w:pPr>
              <w:keepNext w:val="0"/>
              <w:keepLines w:val="0"/>
              <w:widowControl/>
              <w:suppressLineNumbers w:val="0"/>
              <w:jc w:val="center"/>
              <w:rPr>
                <w:rFonts w:hint="default" w:ascii="Times New Roman" w:hAnsi="Times New Roman" w:cs="Times New Roman"/>
                <w:i w:val="0"/>
                <w:iCs w:val="0"/>
                <w:color w:val="000000"/>
                <w:sz w:val="20"/>
                <w:szCs w:val="20"/>
                <w:highlight w:val="yellow"/>
                <w:u w:val="none"/>
              </w:rPr>
            </w:pPr>
            <w:r>
              <w:rPr>
                <w:rFonts w:hint="default" w:ascii="Times New Roman" w:hAnsi="Times New Roman" w:eastAsia="SimSun" w:cs="Times New Roman"/>
                <w:i w:val="0"/>
                <w:iCs w:val="0"/>
                <w:color w:val="000000"/>
                <w:sz w:val="20"/>
                <w:szCs w:val="20"/>
                <w:highlight w:val="yellow"/>
                <w:u w:val="none"/>
                <w:lang w:val="en-US" w:eastAsia="zh-CN" w:bidi="ar"/>
              </w:rPr>
              <w:t xml:space="preserve"> 27,52 </w:t>
            </w:r>
          </w:p>
        </w:tc>
        <w:tc>
          <w:tcPr>
            <w:tcW w:w="95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4B0AFB5">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15,39 </w:t>
            </w:r>
          </w:p>
        </w:tc>
      </w:tr>
      <w:tr w14:paraId="6ABD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jc w:val="center"/>
        </w:trPr>
        <w:tc>
          <w:tcPr>
            <w:tcW w:w="61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39945F5">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4</w:t>
            </w:r>
          </w:p>
        </w:tc>
        <w:tc>
          <w:tcPr>
            <w:tcW w:w="227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6153E11">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Страховое акционерное общество "ВСК"</w:t>
            </w:r>
          </w:p>
        </w:tc>
        <w:tc>
          <w:tcPr>
            <w:tcW w:w="1668"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4383D7C">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40,56 </w:t>
            </w:r>
          </w:p>
        </w:tc>
        <w:tc>
          <w:tcPr>
            <w:tcW w:w="13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2111E19">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696,56 </w:t>
            </w:r>
          </w:p>
        </w:tc>
        <w:tc>
          <w:tcPr>
            <w:tcW w:w="92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F2583D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28,25 </w:t>
            </w: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2B1CE60">
            <w:pPr>
              <w:keepNext w:val="0"/>
              <w:keepLines w:val="0"/>
              <w:widowControl/>
              <w:suppressLineNumbers w:val="0"/>
              <w:jc w:val="center"/>
              <w:rPr>
                <w:rFonts w:hint="default" w:ascii="Times New Roman" w:hAnsi="Times New Roman" w:cs="Times New Roman"/>
                <w:i w:val="0"/>
                <w:iCs w:val="0"/>
                <w:color w:val="000000"/>
                <w:sz w:val="20"/>
                <w:szCs w:val="20"/>
                <w:highlight w:val="yellow"/>
                <w:u w:val="none"/>
              </w:rPr>
            </w:pPr>
            <w:r>
              <w:rPr>
                <w:rFonts w:hint="default" w:ascii="Times New Roman" w:hAnsi="Times New Roman" w:eastAsia="SimSun" w:cs="Times New Roman"/>
                <w:i w:val="0"/>
                <w:iCs w:val="0"/>
                <w:color w:val="000000"/>
                <w:sz w:val="20"/>
                <w:szCs w:val="20"/>
                <w:highlight w:val="yellow"/>
                <w:u w:val="none"/>
                <w:lang w:val="en-US" w:eastAsia="zh-CN" w:bidi="ar"/>
              </w:rPr>
              <w:t xml:space="preserve"> 21,15 </w:t>
            </w:r>
          </w:p>
        </w:tc>
        <w:tc>
          <w:tcPr>
            <w:tcW w:w="95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1852ED8">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7,10 </w:t>
            </w:r>
          </w:p>
        </w:tc>
      </w:tr>
      <w:tr w14:paraId="0CCD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jc w:val="center"/>
        </w:trPr>
        <w:tc>
          <w:tcPr>
            <w:tcW w:w="61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E85F91B">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5</w:t>
            </w:r>
          </w:p>
        </w:tc>
        <w:tc>
          <w:tcPr>
            <w:tcW w:w="227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B5765A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Публичное акционерное общество "Группа Ренессанс Страхование"</w:t>
            </w:r>
          </w:p>
        </w:tc>
        <w:tc>
          <w:tcPr>
            <w:tcW w:w="1668"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5697A9E">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76,69 </w:t>
            </w:r>
          </w:p>
        </w:tc>
        <w:tc>
          <w:tcPr>
            <w:tcW w:w="13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34F851F">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352,71 </w:t>
            </w:r>
          </w:p>
        </w:tc>
        <w:tc>
          <w:tcPr>
            <w:tcW w:w="92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B50E7C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27,05 </w:t>
            </w: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5D7B038">
            <w:pPr>
              <w:keepNext w:val="0"/>
              <w:keepLines w:val="0"/>
              <w:widowControl/>
              <w:suppressLineNumbers w:val="0"/>
              <w:jc w:val="center"/>
              <w:rPr>
                <w:rFonts w:hint="default" w:ascii="Times New Roman" w:hAnsi="Times New Roman" w:cs="Times New Roman"/>
                <w:i w:val="0"/>
                <w:iCs w:val="0"/>
                <w:color w:val="000000"/>
                <w:sz w:val="20"/>
                <w:szCs w:val="20"/>
                <w:highlight w:val="yellow"/>
                <w:u w:val="none"/>
              </w:rPr>
            </w:pPr>
            <w:r>
              <w:rPr>
                <w:rFonts w:hint="default" w:ascii="Times New Roman" w:hAnsi="Times New Roman" w:eastAsia="SimSun" w:cs="Times New Roman"/>
                <w:i w:val="0"/>
                <w:iCs w:val="0"/>
                <w:color w:val="000000"/>
                <w:sz w:val="20"/>
                <w:szCs w:val="20"/>
                <w:highlight w:val="yellow"/>
                <w:u w:val="none"/>
                <w:lang w:val="en-US" w:eastAsia="zh-CN" w:bidi="ar"/>
              </w:rPr>
              <w:t xml:space="preserve"> 18,89 </w:t>
            </w:r>
          </w:p>
        </w:tc>
        <w:tc>
          <w:tcPr>
            <w:tcW w:w="95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3571C0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8,15 </w:t>
            </w:r>
          </w:p>
        </w:tc>
      </w:tr>
      <w:tr w14:paraId="240A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1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7F91F3F">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6</w:t>
            </w:r>
          </w:p>
        </w:tc>
        <w:tc>
          <w:tcPr>
            <w:tcW w:w="227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0C0E575">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"Страховое общество газовой промышленности"</w:t>
            </w:r>
          </w:p>
        </w:tc>
        <w:tc>
          <w:tcPr>
            <w:tcW w:w="1668"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45BB80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92,69 </w:t>
            </w:r>
          </w:p>
        </w:tc>
        <w:tc>
          <w:tcPr>
            <w:tcW w:w="13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583BDB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314,35 </w:t>
            </w:r>
          </w:p>
        </w:tc>
        <w:tc>
          <w:tcPr>
            <w:tcW w:w="92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6D1E03D">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29,14 </w:t>
            </w: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B8A6410">
            <w:pPr>
              <w:keepNext w:val="0"/>
              <w:keepLines w:val="0"/>
              <w:widowControl/>
              <w:suppressLineNumbers w:val="0"/>
              <w:jc w:val="center"/>
              <w:rPr>
                <w:rFonts w:hint="default" w:ascii="Times New Roman" w:hAnsi="Times New Roman" w:cs="Times New Roman"/>
                <w:i w:val="0"/>
                <w:iCs w:val="0"/>
                <w:color w:val="000000"/>
                <w:sz w:val="20"/>
                <w:szCs w:val="20"/>
                <w:highlight w:val="yellow"/>
                <w:u w:val="none"/>
              </w:rPr>
            </w:pPr>
            <w:r>
              <w:rPr>
                <w:rFonts w:hint="default" w:ascii="Times New Roman" w:hAnsi="Times New Roman" w:eastAsia="SimSun" w:cs="Times New Roman"/>
                <w:i w:val="0"/>
                <w:iCs w:val="0"/>
                <w:color w:val="000000"/>
                <w:sz w:val="20"/>
                <w:szCs w:val="20"/>
                <w:highlight w:val="yellow"/>
                <w:u w:val="none"/>
                <w:lang w:val="en-US" w:eastAsia="zh-CN" w:bidi="ar"/>
              </w:rPr>
              <w:t xml:space="preserve"> 15,84 </w:t>
            </w:r>
          </w:p>
        </w:tc>
        <w:tc>
          <w:tcPr>
            <w:tcW w:w="95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665C56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13,29 </w:t>
            </w:r>
          </w:p>
        </w:tc>
      </w:tr>
      <w:tr w14:paraId="286EC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1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19FE1E9">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7</w:t>
            </w:r>
          </w:p>
        </w:tc>
        <w:tc>
          <w:tcPr>
            <w:tcW w:w="227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DC8557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Общество с ограниченной ответственностью "Страховая Компания "Согласие"</w:t>
            </w:r>
          </w:p>
        </w:tc>
        <w:tc>
          <w:tcPr>
            <w:tcW w:w="1668"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95121AC">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62,85 </w:t>
            </w:r>
          </w:p>
        </w:tc>
        <w:tc>
          <w:tcPr>
            <w:tcW w:w="13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DA196FB">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331,73 </w:t>
            </w:r>
          </w:p>
        </w:tc>
        <w:tc>
          <w:tcPr>
            <w:tcW w:w="92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A1DCFD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20,85 </w:t>
            </w: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5B373AB">
            <w:pPr>
              <w:keepNext w:val="0"/>
              <w:keepLines w:val="0"/>
              <w:widowControl/>
              <w:suppressLineNumbers w:val="0"/>
              <w:jc w:val="center"/>
              <w:rPr>
                <w:rFonts w:hint="default" w:ascii="Times New Roman" w:hAnsi="Times New Roman" w:cs="Times New Roman"/>
                <w:i w:val="0"/>
                <w:iCs w:val="0"/>
                <w:color w:val="000000"/>
                <w:sz w:val="20"/>
                <w:szCs w:val="20"/>
                <w:highlight w:val="yellow"/>
                <w:u w:val="none"/>
              </w:rPr>
            </w:pPr>
            <w:r>
              <w:rPr>
                <w:rFonts w:hint="default" w:ascii="Times New Roman" w:hAnsi="Times New Roman" w:eastAsia="SimSun" w:cs="Times New Roman"/>
                <w:i w:val="0"/>
                <w:iCs w:val="0"/>
                <w:color w:val="000000"/>
                <w:sz w:val="20"/>
                <w:szCs w:val="20"/>
                <w:highlight w:val="yellow"/>
                <w:u w:val="none"/>
                <w:lang w:val="en-US" w:eastAsia="zh-CN" w:bidi="ar"/>
              </w:rPr>
              <w:t xml:space="preserve"> 14,83 </w:t>
            </w:r>
          </w:p>
        </w:tc>
        <w:tc>
          <w:tcPr>
            <w:tcW w:w="95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E62092C">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6,02 </w:t>
            </w:r>
          </w:p>
        </w:tc>
      </w:tr>
      <w:tr w14:paraId="3336D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61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96D410A">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8</w:t>
            </w:r>
          </w:p>
        </w:tc>
        <w:tc>
          <w:tcPr>
            <w:tcW w:w="227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953A2A2">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"Т-Страхование"</w:t>
            </w:r>
          </w:p>
        </w:tc>
        <w:tc>
          <w:tcPr>
            <w:tcW w:w="1668"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2BC314E">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16,73 </w:t>
            </w:r>
          </w:p>
        </w:tc>
        <w:tc>
          <w:tcPr>
            <w:tcW w:w="13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DF081FE">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919,51 </w:t>
            </w:r>
          </w:p>
        </w:tc>
        <w:tc>
          <w:tcPr>
            <w:tcW w:w="92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791EAC9">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15,39 </w:t>
            </w: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2F66427">
            <w:pPr>
              <w:keepNext w:val="0"/>
              <w:keepLines w:val="0"/>
              <w:widowControl/>
              <w:suppressLineNumbers w:val="0"/>
              <w:jc w:val="center"/>
              <w:rPr>
                <w:rFonts w:hint="default" w:ascii="Times New Roman" w:hAnsi="Times New Roman" w:cs="Times New Roman"/>
                <w:i w:val="0"/>
                <w:iCs w:val="0"/>
                <w:color w:val="000000"/>
                <w:sz w:val="20"/>
                <w:szCs w:val="20"/>
                <w:highlight w:val="yellow"/>
                <w:u w:val="none"/>
              </w:rPr>
            </w:pPr>
            <w:r>
              <w:rPr>
                <w:rFonts w:hint="default" w:ascii="Times New Roman" w:hAnsi="Times New Roman" w:eastAsia="SimSun" w:cs="Times New Roman"/>
                <w:i w:val="0"/>
                <w:iCs w:val="0"/>
                <w:color w:val="000000"/>
                <w:sz w:val="20"/>
                <w:szCs w:val="20"/>
                <w:highlight w:val="yellow"/>
                <w:u w:val="none"/>
                <w:lang w:val="en-US" w:eastAsia="zh-CN" w:bidi="ar"/>
              </w:rPr>
              <w:t xml:space="preserve"> 9,77 </w:t>
            </w:r>
          </w:p>
        </w:tc>
        <w:tc>
          <w:tcPr>
            <w:tcW w:w="95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5830475">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5,62 </w:t>
            </w:r>
          </w:p>
        </w:tc>
      </w:tr>
      <w:tr w14:paraId="149B2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61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33B30AC">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9</w:t>
            </w:r>
          </w:p>
        </w:tc>
        <w:tc>
          <w:tcPr>
            <w:tcW w:w="227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97AD6C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"Совкомбанк страхование"</w:t>
            </w:r>
          </w:p>
        </w:tc>
        <w:tc>
          <w:tcPr>
            <w:tcW w:w="1668"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0BB907E">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60,09 </w:t>
            </w:r>
          </w:p>
        </w:tc>
        <w:tc>
          <w:tcPr>
            <w:tcW w:w="13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D3CBBF1">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209,12 </w:t>
            </w:r>
          </w:p>
        </w:tc>
        <w:tc>
          <w:tcPr>
            <w:tcW w:w="92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699071F">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12,56 </w:t>
            </w: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80F7000">
            <w:pPr>
              <w:keepNext w:val="0"/>
              <w:keepLines w:val="0"/>
              <w:widowControl/>
              <w:suppressLineNumbers w:val="0"/>
              <w:jc w:val="center"/>
              <w:rPr>
                <w:rFonts w:hint="default" w:ascii="Times New Roman" w:hAnsi="Times New Roman" w:cs="Times New Roman"/>
                <w:i w:val="0"/>
                <w:iCs w:val="0"/>
                <w:color w:val="000000"/>
                <w:sz w:val="20"/>
                <w:szCs w:val="20"/>
                <w:highlight w:val="yellow"/>
                <w:u w:val="none"/>
              </w:rPr>
            </w:pPr>
            <w:r>
              <w:rPr>
                <w:rFonts w:hint="default" w:ascii="Times New Roman" w:hAnsi="Times New Roman" w:eastAsia="SimSun" w:cs="Times New Roman"/>
                <w:i w:val="0"/>
                <w:iCs w:val="0"/>
                <w:color w:val="000000"/>
                <w:sz w:val="20"/>
                <w:szCs w:val="20"/>
                <w:highlight w:val="yellow"/>
                <w:u w:val="none"/>
                <w:lang w:val="en-US" w:eastAsia="zh-CN" w:bidi="ar"/>
              </w:rPr>
              <w:t xml:space="preserve"> 8,32 </w:t>
            </w:r>
          </w:p>
        </w:tc>
        <w:tc>
          <w:tcPr>
            <w:tcW w:w="95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99333F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4,25 </w:t>
            </w:r>
          </w:p>
        </w:tc>
      </w:tr>
      <w:tr w14:paraId="3E1AA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jc w:val="center"/>
        </w:trPr>
        <w:tc>
          <w:tcPr>
            <w:tcW w:w="61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004CD5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10</w:t>
            </w:r>
          </w:p>
        </w:tc>
        <w:tc>
          <w:tcPr>
            <w:tcW w:w="227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0511152">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Публичное акционерное общество Страховая Компания "Росгосстрах"</w:t>
            </w:r>
          </w:p>
        </w:tc>
        <w:tc>
          <w:tcPr>
            <w:tcW w:w="1668"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5E9C2AB">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36,04 </w:t>
            </w:r>
          </w:p>
        </w:tc>
        <w:tc>
          <w:tcPr>
            <w:tcW w:w="13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26AE39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328,53 </w:t>
            </w:r>
          </w:p>
        </w:tc>
        <w:tc>
          <w:tcPr>
            <w:tcW w:w="92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0DC40CB">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11,84 </w:t>
            </w: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C303F70">
            <w:pPr>
              <w:keepNext w:val="0"/>
              <w:keepLines w:val="0"/>
              <w:widowControl/>
              <w:suppressLineNumbers w:val="0"/>
              <w:jc w:val="center"/>
              <w:rPr>
                <w:rFonts w:hint="default" w:ascii="Times New Roman" w:hAnsi="Times New Roman" w:cs="Times New Roman"/>
                <w:i w:val="0"/>
                <w:iCs w:val="0"/>
                <w:color w:val="000000"/>
                <w:sz w:val="20"/>
                <w:szCs w:val="20"/>
                <w:highlight w:val="yellow"/>
                <w:u w:val="none"/>
              </w:rPr>
            </w:pPr>
            <w:r>
              <w:rPr>
                <w:rFonts w:hint="default" w:ascii="Times New Roman" w:hAnsi="Times New Roman" w:eastAsia="SimSun" w:cs="Times New Roman"/>
                <w:i w:val="0"/>
                <w:iCs w:val="0"/>
                <w:color w:val="000000"/>
                <w:sz w:val="20"/>
                <w:szCs w:val="20"/>
                <w:highlight w:val="yellow"/>
                <w:u w:val="none"/>
                <w:lang w:val="en-US" w:eastAsia="zh-CN" w:bidi="ar"/>
              </w:rPr>
              <w:t xml:space="preserve"> 7,66 </w:t>
            </w:r>
          </w:p>
        </w:tc>
        <w:tc>
          <w:tcPr>
            <w:tcW w:w="95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BE72E7D">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4,19 </w:t>
            </w:r>
          </w:p>
        </w:tc>
      </w:tr>
      <w:tr w14:paraId="15AE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61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96041C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11</w:t>
            </w:r>
          </w:p>
        </w:tc>
        <w:tc>
          <w:tcPr>
            <w:tcW w:w="227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82CF19D">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"Группа страховых компаний "Югория"</w:t>
            </w:r>
          </w:p>
        </w:tc>
        <w:tc>
          <w:tcPr>
            <w:tcW w:w="1668"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6919B1D">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20,34 </w:t>
            </w:r>
          </w:p>
        </w:tc>
        <w:tc>
          <w:tcPr>
            <w:tcW w:w="13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33DF628">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424,77 </w:t>
            </w:r>
          </w:p>
        </w:tc>
        <w:tc>
          <w:tcPr>
            <w:tcW w:w="92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79F598D">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8,64 </w:t>
            </w: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CC276D3">
            <w:pPr>
              <w:keepNext w:val="0"/>
              <w:keepLines w:val="0"/>
              <w:widowControl/>
              <w:suppressLineNumbers w:val="0"/>
              <w:jc w:val="center"/>
              <w:rPr>
                <w:rFonts w:hint="default" w:ascii="Times New Roman" w:hAnsi="Times New Roman" w:cs="Times New Roman"/>
                <w:i w:val="0"/>
                <w:iCs w:val="0"/>
                <w:color w:val="000000"/>
                <w:sz w:val="20"/>
                <w:szCs w:val="20"/>
                <w:highlight w:val="yellow"/>
                <w:u w:val="none"/>
              </w:rPr>
            </w:pPr>
            <w:r>
              <w:rPr>
                <w:rFonts w:hint="default" w:ascii="Times New Roman" w:hAnsi="Times New Roman" w:eastAsia="SimSun" w:cs="Times New Roman"/>
                <w:i w:val="0"/>
                <w:iCs w:val="0"/>
                <w:color w:val="000000"/>
                <w:sz w:val="20"/>
                <w:szCs w:val="20"/>
                <w:highlight w:val="yellow"/>
                <w:u w:val="none"/>
                <w:lang w:val="en-US" w:eastAsia="zh-CN" w:bidi="ar"/>
              </w:rPr>
              <w:t xml:space="preserve"> 5,61 </w:t>
            </w:r>
          </w:p>
        </w:tc>
        <w:tc>
          <w:tcPr>
            <w:tcW w:w="95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3C64386">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3,03 </w:t>
            </w:r>
          </w:p>
        </w:tc>
      </w:tr>
      <w:tr w14:paraId="0FD2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61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F6A2C9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12</w:t>
            </w:r>
          </w:p>
        </w:tc>
        <w:tc>
          <w:tcPr>
            <w:tcW w:w="227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8EBD7E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Общество с ограниченной ответственностью Страховая компания "Сбербанк страхование"</w:t>
            </w:r>
          </w:p>
        </w:tc>
        <w:tc>
          <w:tcPr>
            <w:tcW w:w="1668"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8D2582A">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12,85 </w:t>
            </w:r>
          </w:p>
        </w:tc>
        <w:tc>
          <w:tcPr>
            <w:tcW w:w="13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644591F">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887,56 </w:t>
            </w:r>
          </w:p>
        </w:tc>
        <w:tc>
          <w:tcPr>
            <w:tcW w:w="92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52E436D">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11,41 </w:t>
            </w: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567F12A">
            <w:pPr>
              <w:keepNext w:val="0"/>
              <w:keepLines w:val="0"/>
              <w:widowControl/>
              <w:suppressLineNumbers w:val="0"/>
              <w:jc w:val="center"/>
              <w:rPr>
                <w:rFonts w:hint="default" w:ascii="Times New Roman" w:hAnsi="Times New Roman" w:cs="Times New Roman"/>
                <w:i w:val="0"/>
                <w:iCs w:val="0"/>
                <w:color w:val="000000"/>
                <w:sz w:val="20"/>
                <w:szCs w:val="20"/>
                <w:highlight w:val="yellow"/>
                <w:u w:val="none"/>
              </w:rPr>
            </w:pPr>
            <w:r>
              <w:rPr>
                <w:rFonts w:hint="default" w:ascii="Times New Roman" w:hAnsi="Times New Roman" w:eastAsia="SimSun" w:cs="Times New Roman"/>
                <w:i w:val="0"/>
                <w:iCs w:val="0"/>
                <w:color w:val="000000"/>
                <w:sz w:val="20"/>
                <w:szCs w:val="20"/>
                <w:highlight w:val="yellow"/>
                <w:u w:val="none"/>
                <w:lang w:val="en-US" w:eastAsia="zh-CN" w:bidi="ar"/>
              </w:rPr>
              <w:t xml:space="preserve"> 4,51 </w:t>
            </w:r>
          </w:p>
        </w:tc>
        <w:tc>
          <w:tcPr>
            <w:tcW w:w="95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6CE103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6,89 </w:t>
            </w:r>
          </w:p>
        </w:tc>
      </w:tr>
      <w:tr w14:paraId="338AD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jc w:val="center"/>
        </w:trPr>
        <w:tc>
          <w:tcPr>
            <w:tcW w:w="61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912E33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13</w:t>
            </w:r>
          </w:p>
        </w:tc>
        <w:tc>
          <w:tcPr>
            <w:tcW w:w="227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3D3577A">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Публичное акционерное общество "Страховая акционерная компания "ЭНЕРГОГАРАНТ"</w:t>
            </w:r>
          </w:p>
        </w:tc>
        <w:tc>
          <w:tcPr>
            <w:tcW w:w="1668"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E3A59AD">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60,60 </w:t>
            </w:r>
          </w:p>
        </w:tc>
        <w:tc>
          <w:tcPr>
            <w:tcW w:w="13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68BD652">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93,56 </w:t>
            </w:r>
          </w:p>
        </w:tc>
        <w:tc>
          <w:tcPr>
            <w:tcW w:w="92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8C4168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5,67 </w:t>
            </w: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3EE81D1">
            <w:pPr>
              <w:keepNext w:val="0"/>
              <w:keepLines w:val="0"/>
              <w:widowControl/>
              <w:suppressLineNumbers w:val="0"/>
              <w:jc w:val="center"/>
              <w:rPr>
                <w:rFonts w:hint="default" w:ascii="Times New Roman" w:hAnsi="Times New Roman" w:cs="Times New Roman"/>
                <w:i w:val="0"/>
                <w:iCs w:val="0"/>
                <w:color w:val="000000"/>
                <w:sz w:val="20"/>
                <w:szCs w:val="20"/>
                <w:highlight w:val="yellow"/>
                <w:u w:val="none"/>
              </w:rPr>
            </w:pPr>
            <w:r>
              <w:rPr>
                <w:rFonts w:hint="default" w:ascii="Times New Roman" w:hAnsi="Times New Roman" w:eastAsia="SimSun" w:cs="Times New Roman"/>
                <w:i w:val="0"/>
                <w:iCs w:val="0"/>
                <w:color w:val="000000"/>
                <w:sz w:val="20"/>
                <w:szCs w:val="20"/>
                <w:highlight w:val="yellow"/>
                <w:u w:val="none"/>
                <w:lang w:val="en-US" w:eastAsia="zh-CN" w:bidi="ar"/>
              </w:rPr>
              <w:t xml:space="preserve"> 3,97 </w:t>
            </w:r>
          </w:p>
        </w:tc>
        <w:tc>
          <w:tcPr>
            <w:tcW w:w="95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F076D16">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1,70 </w:t>
            </w:r>
          </w:p>
        </w:tc>
      </w:tr>
      <w:tr w14:paraId="7E3D9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jc w:val="center"/>
        </w:trPr>
        <w:tc>
          <w:tcPr>
            <w:tcW w:w="61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2F0E51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14</w:t>
            </w:r>
          </w:p>
        </w:tc>
        <w:tc>
          <w:tcPr>
            <w:tcW w:w="227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16C93C1">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"Зетта Страхование"</w:t>
            </w:r>
          </w:p>
        </w:tc>
        <w:tc>
          <w:tcPr>
            <w:tcW w:w="1668"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718FC08">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23,56 </w:t>
            </w:r>
          </w:p>
        </w:tc>
        <w:tc>
          <w:tcPr>
            <w:tcW w:w="13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41CD75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175,82 </w:t>
            </w:r>
          </w:p>
        </w:tc>
        <w:tc>
          <w:tcPr>
            <w:tcW w:w="92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A955A32">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4,14 </w:t>
            </w: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E837928">
            <w:pPr>
              <w:keepNext w:val="0"/>
              <w:keepLines w:val="0"/>
              <w:widowControl/>
              <w:suppressLineNumbers w:val="0"/>
              <w:jc w:val="center"/>
              <w:rPr>
                <w:rFonts w:hint="default" w:ascii="Times New Roman" w:hAnsi="Times New Roman" w:cs="Times New Roman"/>
                <w:i w:val="0"/>
                <w:iCs w:val="0"/>
                <w:color w:val="000000"/>
                <w:sz w:val="20"/>
                <w:szCs w:val="20"/>
                <w:highlight w:val="yellow"/>
                <w:u w:val="none"/>
              </w:rPr>
            </w:pPr>
            <w:r>
              <w:rPr>
                <w:rFonts w:hint="default" w:ascii="Times New Roman" w:hAnsi="Times New Roman" w:eastAsia="SimSun" w:cs="Times New Roman"/>
                <w:i w:val="0"/>
                <w:iCs w:val="0"/>
                <w:color w:val="000000"/>
                <w:sz w:val="20"/>
                <w:szCs w:val="20"/>
                <w:highlight w:val="yellow"/>
                <w:u w:val="none"/>
                <w:lang w:val="en-US" w:eastAsia="zh-CN" w:bidi="ar"/>
              </w:rPr>
              <w:t xml:space="preserve"> 2,80 </w:t>
            </w:r>
          </w:p>
        </w:tc>
        <w:tc>
          <w:tcPr>
            <w:tcW w:w="95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1FD5E9E">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1,34 </w:t>
            </w:r>
          </w:p>
        </w:tc>
      </w:tr>
      <w:tr w14:paraId="4FE1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jc w:val="center"/>
        </w:trPr>
        <w:tc>
          <w:tcPr>
            <w:tcW w:w="61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87C81A8">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15</w:t>
            </w:r>
          </w:p>
        </w:tc>
        <w:tc>
          <w:tcPr>
            <w:tcW w:w="227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ECCA36F">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"Московская акционерная страховая компания"</w:t>
            </w:r>
          </w:p>
        </w:tc>
        <w:tc>
          <w:tcPr>
            <w:tcW w:w="1668"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4E39A1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31,90 </w:t>
            </w:r>
          </w:p>
        </w:tc>
        <w:tc>
          <w:tcPr>
            <w:tcW w:w="13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CF9D3A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46,90 </w:t>
            </w:r>
          </w:p>
        </w:tc>
        <w:tc>
          <w:tcPr>
            <w:tcW w:w="92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3BA64F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1,50 </w:t>
            </w: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A3E7B03">
            <w:pPr>
              <w:keepNext w:val="0"/>
              <w:keepLines w:val="0"/>
              <w:widowControl/>
              <w:suppressLineNumbers w:val="0"/>
              <w:jc w:val="center"/>
              <w:rPr>
                <w:rFonts w:hint="default" w:ascii="Times New Roman" w:hAnsi="Times New Roman" w:cs="Times New Roman"/>
                <w:i w:val="0"/>
                <w:iCs w:val="0"/>
                <w:color w:val="000000"/>
                <w:sz w:val="20"/>
                <w:szCs w:val="20"/>
                <w:highlight w:val="yellow"/>
                <w:u w:val="none"/>
              </w:rPr>
            </w:pPr>
            <w:r>
              <w:rPr>
                <w:rFonts w:hint="default" w:ascii="Times New Roman" w:hAnsi="Times New Roman" w:eastAsia="SimSun" w:cs="Times New Roman"/>
                <w:i w:val="0"/>
                <w:iCs w:val="0"/>
                <w:color w:val="000000"/>
                <w:sz w:val="20"/>
                <w:szCs w:val="20"/>
                <w:highlight w:val="yellow"/>
                <w:u w:val="none"/>
                <w:lang w:val="en-US" w:eastAsia="zh-CN" w:bidi="ar"/>
              </w:rPr>
              <w:t xml:space="preserve"> 1,44 </w:t>
            </w:r>
          </w:p>
        </w:tc>
        <w:tc>
          <w:tcPr>
            <w:tcW w:w="95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4B02ECB">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0,05 </w:t>
            </w:r>
          </w:p>
        </w:tc>
      </w:tr>
      <w:tr w14:paraId="4C7A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61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E8596EA">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16</w:t>
            </w:r>
          </w:p>
        </w:tc>
        <w:tc>
          <w:tcPr>
            <w:tcW w:w="227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4ECFEB9">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"АльфаСтрахование"</w:t>
            </w:r>
          </w:p>
        </w:tc>
        <w:tc>
          <w:tcPr>
            <w:tcW w:w="1668"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A3DCC2F">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96,25 </w:t>
            </w:r>
          </w:p>
        </w:tc>
        <w:tc>
          <w:tcPr>
            <w:tcW w:w="13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EB22366">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23,36 </w:t>
            </w:r>
          </w:p>
        </w:tc>
        <w:tc>
          <w:tcPr>
            <w:tcW w:w="92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93050DB">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2,25 </w:t>
            </w: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E32FC59">
            <w:pPr>
              <w:keepNext w:val="0"/>
              <w:keepLines w:val="0"/>
              <w:widowControl/>
              <w:suppressLineNumbers w:val="0"/>
              <w:jc w:val="center"/>
              <w:rPr>
                <w:rFonts w:hint="default" w:ascii="Times New Roman" w:hAnsi="Times New Roman" w:cs="Times New Roman"/>
                <w:i w:val="0"/>
                <w:iCs w:val="0"/>
                <w:color w:val="000000"/>
                <w:sz w:val="20"/>
                <w:szCs w:val="20"/>
                <w:highlight w:val="yellow"/>
                <w:u w:val="none"/>
              </w:rPr>
            </w:pPr>
            <w:r>
              <w:rPr>
                <w:rFonts w:hint="default" w:ascii="Times New Roman" w:hAnsi="Times New Roman" w:eastAsia="SimSun" w:cs="Times New Roman"/>
                <w:i w:val="0"/>
                <w:iCs w:val="0"/>
                <w:color w:val="000000"/>
                <w:sz w:val="20"/>
                <w:szCs w:val="20"/>
                <w:highlight w:val="yellow"/>
                <w:u w:val="none"/>
                <w:lang w:val="en-US" w:eastAsia="zh-CN" w:bidi="ar"/>
              </w:rPr>
              <w:t xml:space="preserve"> 0,94 </w:t>
            </w:r>
          </w:p>
        </w:tc>
        <w:tc>
          <w:tcPr>
            <w:tcW w:w="95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EAA0E7A">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1,31 </w:t>
            </w:r>
          </w:p>
        </w:tc>
      </w:tr>
      <w:tr w14:paraId="2BC5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61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EF82B8F">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17</w:t>
            </w:r>
          </w:p>
        </w:tc>
        <w:tc>
          <w:tcPr>
            <w:tcW w:w="227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F05E6F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"Страховая компания "ПАРИ"</w:t>
            </w:r>
          </w:p>
        </w:tc>
        <w:tc>
          <w:tcPr>
            <w:tcW w:w="1668"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90718E8">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82,80 </w:t>
            </w:r>
          </w:p>
        </w:tc>
        <w:tc>
          <w:tcPr>
            <w:tcW w:w="13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68A79F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13,42 </w:t>
            </w:r>
          </w:p>
        </w:tc>
        <w:tc>
          <w:tcPr>
            <w:tcW w:w="92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50DDAC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1,11 </w:t>
            </w: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27E5FE1">
            <w:pPr>
              <w:keepNext w:val="0"/>
              <w:keepLines w:val="0"/>
              <w:widowControl/>
              <w:suppressLineNumbers w:val="0"/>
              <w:jc w:val="center"/>
              <w:rPr>
                <w:rFonts w:hint="default" w:ascii="Times New Roman" w:hAnsi="Times New Roman" w:cs="Times New Roman"/>
                <w:i w:val="0"/>
                <w:iCs w:val="0"/>
                <w:color w:val="000000"/>
                <w:sz w:val="20"/>
                <w:szCs w:val="20"/>
                <w:highlight w:val="yellow"/>
                <w:u w:val="none"/>
              </w:rPr>
            </w:pPr>
            <w:r>
              <w:rPr>
                <w:rFonts w:hint="default" w:ascii="Times New Roman" w:hAnsi="Times New Roman" w:eastAsia="SimSun" w:cs="Times New Roman"/>
                <w:i w:val="0"/>
                <w:iCs w:val="0"/>
                <w:color w:val="000000"/>
                <w:sz w:val="20"/>
                <w:szCs w:val="20"/>
                <w:highlight w:val="yellow"/>
                <w:u w:val="none"/>
                <w:lang w:val="en-US" w:eastAsia="zh-CN" w:bidi="ar"/>
              </w:rPr>
              <w:t xml:space="preserve"> 0,69 </w:t>
            </w:r>
          </w:p>
        </w:tc>
        <w:tc>
          <w:tcPr>
            <w:tcW w:w="95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7535CD2">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0,42 </w:t>
            </w:r>
          </w:p>
        </w:tc>
      </w:tr>
      <w:tr w14:paraId="15DE0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jc w:val="center"/>
        </w:trPr>
        <w:tc>
          <w:tcPr>
            <w:tcW w:w="61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6E2896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18</w:t>
            </w:r>
          </w:p>
        </w:tc>
        <w:tc>
          <w:tcPr>
            <w:tcW w:w="227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8AEA81A">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Общество с ограниченной ответственностью "Страховая компания "ИНСАЙТ"</w:t>
            </w:r>
          </w:p>
        </w:tc>
        <w:tc>
          <w:tcPr>
            <w:tcW w:w="1668"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6931B7B">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82,48 </w:t>
            </w:r>
          </w:p>
        </w:tc>
        <w:tc>
          <w:tcPr>
            <w:tcW w:w="13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9A978C2">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21,21 </w:t>
            </w:r>
          </w:p>
        </w:tc>
        <w:tc>
          <w:tcPr>
            <w:tcW w:w="92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BE3CD66">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1,75 </w:t>
            </w: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7DEE70E">
            <w:pPr>
              <w:keepNext w:val="0"/>
              <w:keepLines w:val="0"/>
              <w:widowControl/>
              <w:suppressLineNumbers w:val="0"/>
              <w:jc w:val="center"/>
              <w:rPr>
                <w:rFonts w:hint="default" w:ascii="Times New Roman" w:hAnsi="Times New Roman" w:cs="Times New Roman"/>
                <w:i w:val="0"/>
                <w:iCs w:val="0"/>
                <w:color w:val="000000"/>
                <w:sz w:val="20"/>
                <w:szCs w:val="20"/>
                <w:highlight w:val="yellow"/>
                <w:u w:val="none"/>
              </w:rPr>
            </w:pPr>
            <w:r>
              <w:rPr>
                <w:rFonts w:hint="default" w:ascii="Times New Roman" w:hAnsi="Times New Roman" w:eastAsia="SimSun" w:cs="Times New Roman"/>
                <w:i w:val="0"/>
                <w:iCs w:val="0"/>
                <w:color w:val="000000"/>
                <w:sz w:val="20"/>
                <w:szCs w:val="20"/>
                <w:highlight w:val="yellow"/>
                <w:u w:val="none"/>
                <w:lang w:val="en-US" w:eastAsia="zh-CN" w:bidi="ar"/>
              </w:rPr>
              <w:t xml:space="preserve"> 0,64 </w:t>
            </w:r>
          </w:p>
        </w:tc>
        <w:tc>
          <w:tcPr>
            <w:tcW w:w="95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C9384AF">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1,11 </w:t>
            </w:r>
          </w:p>
        </w:tc>
      </w:tr>
      <w:tr w14:paraId="4EC5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61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C67ECC9">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19</w:t>
            </w:r>
          </w:p>
        </w:tc>
        <w:tc>
          <w:tcPr>
            <w:tcW w:w="227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C93904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"Объединенная страховая компания"</w:t>
            </w:r>
          </w:p>
        </w:tc>
        <w:tc>
          <w:tcPr>
            <w:tcW w:w="1668"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0978CE8">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25,96 </w:t>
            </w:r>
          </w:p>
        </w:tc>
        <w:tc>
          <w:tcPr>
            <w:tcW w:w="13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963FAD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35,63 </w:t>
            </w:r>
          </w:p>
        </w:tc>
        <w:tc>
          <w:tcPr>
            <w:tcW w:w="92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C80A05C">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0,92 </w:t>
            </w: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252E643">
            <w:pPr>
              <w:keepNext w:val="0"/>
              <w:keepLines w:val="0"/>
              <w:widowControl/>
              <w:suppressLineNumbers w:val="0"/>
              <w:jc w:val="center"/>
              <w:rPr>
                <w:rFonts w:hint="default" w:ascii="Times New Roman" w:hAnsi="Times New Roman" w:cs="Times New Roman"/>
                <w:i w:val="0"/>
                <w:iCs w:val="0"/>
                <w:color w:val="000000"/>
                <w:sz w:val="20"/>
                <w:szCs w:val="20"/>
                <w:highlight w:val="yellow"/>
                <w:u w:val="none"/>
              </w:rPr>
            </w:pPr>
            <w:r>
              <w:rPr>
                <w:rFonts w:hint="default" w:ascii="Times New Roman" w:hAnsi="Times New Roman" w:eastAsia="SimSun" w:cs="Times New Roman"/>
                <w:i w:val="0"/>
                <w:iCs w:val="0"/>
                <w:color w:val="000000"/>
                <w:sz w:val="20"/>
                <w:szCs w:val="20"/>
                <w:highlight w:val="yellow"/>
                <w:u w:val="none"/>
                <w:lang w:val="en-US" w:eastAsia="zh-CN" w:bidi="ar"/>
              </w:rPr>
              <w:t xml:space="preserve"> 0,63 </w:t>
            </w:r>
          </w:p>
        </w:tc>
        <w:tc>
          <w:tcPr>
            <w:tcW w:w="95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90AD4B2">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0,30 </w:t>
            </w:r>
          </w:p>
        </w:tc>
      </w:tr>
      <w:tr w14:paraId="3CA1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jc w:val="center"/>
        </w:trPr>
        <w:tc>
          <w:tcPr>
            <w:tcW w:w="61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C4E814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20</w:t>
            </w:r>
          </w:p>
        </w:tc>
        <w:tc>
          <w:tcPr>
            <w:tcW w:w="227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3FC7F6A">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Общество с ограниченной ответственностью "Страховая компания ИНТЕРИ"</w:t>
            </w:r>
          </w:p>
        </w:tc>
        <w:tc>
          <w:tcPr>
            <w:tcW w:w="1668"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A7A223A">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75,42750898</w:t>
            </w:r>
          </w:p>
        </w:tc>
        <w:tc>
          <w:tcPr>
            <w:tcW w:w="132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BAE165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15,49 </w:t>
            </w:r>
          </w:p>
        </w:tc>
        <w:tc>
          <w:tcPr>
            <w:tcW w:w="92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92927CD">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1,17 </w:t>
            </w:r>
          </w:p>
        </w:tc>
        <w:tc>
          <w:tcPr>
            <w:tcW w:w="1049"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B39D824">
            <w:pPr>
              <w:keepNext w:val="0"/>
              <w:keepLines w:val="0"/>
              <w:widowControl/>
              <w:suppressLineNumbers w:val="0"/>
              <w:jc w:val="center"/>
              <w:rPr>
                <w:rFonts w:hint="default" w:ascii="Times New Roman" w:hAnsi="Times New Roman" w:cs="Times New Roman"/>
                <w:i w:val="0"/>
                <w:iCs w:val="0"/>
                <w:color w:val="000000"/>
                <w:sz w:val="20"/>
                <w:szCs w:val="20"/>
                <w:highlight w:val="yellow"/>
                <w:u w:val="none"/>
              </w:rPr>
            </w:pPr>
            <w:r>
              <w:rPr>
                <w:rFonts w:hint="default" w:ascii="Times New Roman" w:hAnsi="Times New Roman" w:eastAsia="SimSun" w:cs="Times New Roman"/>
                <w:i w:val="0"/>
                <w:iCs w:val="0"/>
                <w:color w:val="000000"/>
                <w:sz w:val="20"/>
                <w:szCs w:val="20"/>
                <w:highlight w:val="yellow"/>
                <w:u w:val="none"/>
                <w:lang w:val="en-US" w:eastAsia="zh-CN" w:bidi="ar"/>
              </w:rPr>
              <w:t xml:space="preserve"> 0,62 </w:t>
            </w:r>
          </w:p>
        </w:tc>
        <w:tc>
          <w:tcPr>
            <w:tcW w:w="95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C84B99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0,55 </w:t>
            </w:r>
          </w:p>
        </w:tc>
      </w:tr>
    </w:tbl>
    <w:p w14:paraId="2F56200D">
      <w:pPr>
        <w:jc w:val="both"/>
        <w:rPr>
          <w:rFonts w:hint="default" w:ascii="Times New Roman" w:hAnsi="Times New Roman" w:cs="Times New Roman"/>
          <w:color w:val="auto"/>
          <w:sz w:val="24"/>
          <w:szCs w:val="24"/>
          <w:lang w:val="ru-RU"/>
        </w:rPr>
      </w:pPr>
    </w:p>
    <w:p w14:paraId="072B8827">
      <w:pPr>
        <w:jc w:val="both"/>
        <w:rPr>
          <w:rFonts w:hint="default" w:ascii="Times New Roman" w:hAnsi="Times New Roman" w:cs="Times New Roman"/>
          <w:sz w:val="24"/>
          <w:szCs w:val="24"/>
          <w:lang w:val="ru-RU"/>
        </w:rPr>
      </w:pPr>
    </w:p>
    <w:p w14:paraId="3BB8A04E">
      <w:pPr>
        <w:jc w:val="both"/>
        <w:rPr>
          <w:rFonts w:hint="default" w:ascii="Times New Roman" w:hAnsi="Times New Roman" w:cs="Times New Roman"/>
          <w:b/>
          <w:bCs/>
          <w:sz w:val="24"/>
          <w:szCs w:val="24"/>
          <w:u w:val="single"/>
          <w:lang w:val="ru-RU"/>
        </w:rPr>
      </w:pPr>
      <w:r>
        <w:rPr>
          <w:rFonts w:hint="default" w:ascii="Times New Roman" w:hAnsi="Times New Roman" w:cs="Times New Roman"/>
          <w:b/>
          <w:bCs/>
          <w:sz w:val="24"/>
          <w:szCs w:val="24"/>
          <w:u w:val="single"/>
          <w:lang w:val="ru-RU"/>
        </w:rPr>
        <w:t>ДСАГО премии и выплаты</w:t>
      </w:r>
    </w:p>
    <w:p w14:paraId="31C936FD">
      <w:pPr>
        <w:ind w:firstLine="708"/>
        <w:jc w:val="both"/>
        <w:rPr>
          <w:rFonts w:hint="default" w:ascii="Times New Roman" w:hAnsi="Times New Roman" w:cs="Times New Roman"/>
          <w:sz w:val="24"/>
          <w:szCs w:val="24"/>
          <w:lang w:val="ru-RU"/>
        </w:rPr>
      </w:pPr>
    </w:p>
    <w:p w14:paraId="7F4DB0E3">
      <w:pPr>
        <w:ind w:firstLine="70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 состоянию на 31.12.2025 общее количество заключённых договоров составило 2,5 млн шт., общая сумма сборов страховых премий 5,12 млрд. рублей, средняя премия по виду 2,65 тыс. рублей против 1,92 млн шт. (4,77 млрд. рублей, средняя премия по виду 2,48 тыс. рублей) годом ранее, соответственно: рост на 30% по договорам, 7,33% по сборам премий и по средней премии 6,85%.</w:t>
      </w:r>
    </w:p>
    <w:p w14:paraId="19CA5ECF">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w:t>
      </w:r>
    </w:p>
    <w:p w14:paraId="7B139D78">
      <w:pPr>
        <w:ind w:firstLine="708"/>
        <w:jc w:val="both"/>
        <w:rPr>
          <w:rFonts w:hint="default" w:ascii="Times New Roman" w:hAnsi="Times New Roman" w:cs="Times New Roman"/>
          <w:sz w:val="24"/>
          <w:szCs w:val="24"/>
          <w:u w:val="single"/>
          <w:lang w:val="ru-RU"/>
        </w:rPr>
      </w:pPr>
      <w:r>
        <w:rPr>
          <w:rFonts w:hint="default" w:ascii="Times New Roman" w:hAnsi="Times New Roman" w:cs="Times New Roman"/>
          <w:sz w:val="24"/>
          <w:szCs w:val="24"/>
          <w:u w:val="single"/>
          <w:lang w:val="ru-RU"/>
        </w:rPr>
        <w:t>* Историческая справка</w:t>
      </w:r>
    </w:p>
    <w:p w14:paraId="35D7FCA6">
      <w:pPr>
        <w:ind w:firstLine="708"/>
        <w:jc w:val="both"/>
        <w:rPr>
          <w:rFonts w:hint="default" w:ascii="Times New Roman" w:hAnsi="Times New Roman" w:cs="Times New Roman"/>
          <w:sz w:val="24"/>
          <w:szCs w:val="24"/>
          <w:u w:val="single"/>
          <w:lang w:val="ru-RU"/>
        </w:rPr>
      </w:pPr>
    </w:p>
    <w:p w14:paraId="454FB484">
      <w:pPr>
        <w:ind w:firstLine="708"/>
        <w:jc w:val="both"/>
        <w:rPr>
          <w:rFonts w:hint="default" w:ascii="Times New Roman" w:hAnsi="Times New Roman"/>
          <w:sz w:val="24"/>
          <w:szCs w:val="24"/>
          <w:u w:val="none"/>
          <w:lang w:val="ru-RU"/>
        </w:rPr>
      </w:pPr>
      <w:r>
        <w:rPr>
          <w:rFonts w:hint="default" w:ascii="Times New Roman" w:hAnsi="Times New Roman"/>
          <w:sz w:val="24"/>
          <w:szCs w:val="24"/>
          <w:u w:val="none"/>
          <w:lang w:val="ru-RU"/>
        </w:rPr>
        <w:t>ДСАГО был одним из массово популярных и высокорентабельных видов страхования в 2008–2015 гг. Бизнес идея заключалась в компенсации превышения лимитов, установленных основным полисом - ОСАГО, с безусловной франшизой в пределах выплат по основному виду страхования.</w:t>
      </w:r>
    </w:p>
    <w:p w14:paraId="663AF9B6">
      <w:pPr>
        <w:ind w:firstLine="708"/>
        <w:jc w:val="both"/>
        <w:rPr>
          <w:rFonts w:hint="default" w:ascii="Times New Roman" w:hAnsi="Times New Roman"/>
          <w:sz w:val="24"/>
          <w:szCs w:val="24"/>
          <w:u w:val="none"/>
          <w:lang w:val="ru-RU"/>
        </w:rPr>
      </w:pPr>
    </w:p>
    <w:p w14:paraId="163CC028">
      <w:pPr>
        <w:ind w:firstLine="708"/>
        <w:jc w:val="both"/>
        <w:rPr>
          <w:rFonts w:hint="default" w:ascii="Times New Roman" w:hAnsi="Times New Roman"/>
          <w:sz w:val="24"/>
          <w:szCs w:val="24"/>
          <w:u w:val="none"/>
          <w:lang w:val="ru-RU"/>
        </w:rPr>
      </w:pPr>
      <w:r>
        <w:rPr>
          <w:rFonts w:hint="default" w:ascii="Times New Roman" w:hAnsi="Times New Roman"/>
          <w:sz w:val="24"/>
          <w:szCs w:val="24"/>
          <w:u w:val="none"/>
          <w:lang w:val="ru-RU"/>
        </w:rPr>
        <w:t>Начиная с 2012 года ситуация, с т.з. рентабельности стала меняться: на страховую отрасль в целом и на сегменты ОСАГО, ДСАГО и каско в частности в судебном порядке распространилось действие закона о защите прав потребителей. Одновременно с этим активно развивалась индустрия автоюристов.</w:t>
      </w:r>
    </w:p>
    <w:p w14:paraId="18019D44">
      <w:pPr>
        <w:ind w:firstLine="708"/>
        <w:jc w:val="both"/>
        <w:rPr>
          <w:rFonts w:hint="default" w:ascii="Times New Roman" w:hAnsi="Times New Roman"/>
          <w:sz w:val="24"/>
          <w:szCs w:val="24"/>
          <w:u w:val="none"/>
          <w:lang w:val="ru-RU"/>
        </w:rPr>
      </w:pPr>
    </w:p>
    <w:p w14:paraId="1F09A2C6">
      <w:pPr>
        <w:ind w:firstLine="708"/>
        <w:jc w:val="both"/>
        <w:rPr>
          <w:rFonts w:hint="default" w:ascii="Times New Roman" w:hAnsi="Times New Roman"/>
          <w:sz w:val="24"/>
          <w:szCs w:val="24"/>
          <w:u w:val="none"/>
          <w:lang w:val="ru-RU"/>
        </w:rPr>
      </w:pPr>
      <w:r>
        <w:rPr>
          <w:rFonts w:hint="default" w:ascii="Times New Roman" w:hAnsi="Times New Roman"/>
          <w:sz w:val="24"/>
          <w:szCs w:val="24"/>
          <w:u w:val="none"/>
          <w:lang w:val="ru-RU"/>
        </w:rPr>
        <w:t xml:space="preserve">В результате ДСАГО, который ранее позволял минимизировать убытки в случае крупного ДТП для любого автовладельца, стал приносить значительные финансовые потери профессиональным участникам страхового рынка и стал массово  недоступен. </w:t>
      </w:r>
    </w:p>
    <w:p w14:paraId="2F5D71C8">
      <w:pPr>
        <w:ind w:firstLine="708"/>
        <w:jc w:val="both"/>
        <w:rPr>
          <w:rFonts w:hint="default" w:ascii="Times New Roman" w:hAnsi="Times New Roman" w:cs="Times New Roman"/>
          <w:sz w:val="24"/>
          <w:szCs w:val="24"/>
          <w:u w:val="none"/>
          <w:lang w:val="ru-RU"/>
        </w:rPr>
      </w:pPr>
      <w:r>
        <w:rPr>
          <w:rFonts w:hint="default" w:ascii="Times New Roman" w:hAnsi="Times New Roman"/>
          <w:sz w:val="24"/>
          <w:szCs w:val="24"/>
          <w:u w:val="none"/>
          <w:lang w:val="ru-RU"/>
        </w:rPr>
        <w:t>Что напрямую связано с ростом числа злоупотреблений правом, включая случаи страхового мошенничества, а также с неоднозначной судебной практикой.</w:t>
      </w:r>
    </w:p>
    <w:p w14:paraId="6847AD77">
      <w:pPr>
        <w:jc w:val="both"/>
        <w:rPr>
          <w:rFonts w:hint="default" w:ascii="Times New Roman" w:hAnsi="Times New Roman" w:cs="Times New Roman"/>
          <w:sz w:val="24"/>
          <w:szCs w:val="24"/>
          <w:u w:val="none"/>
          <w:lang w:val="ru-RU"/>
        </w:rPr>
      </w:pPr>
      <w:r>
        <w:rPr>
          <w:rFonts w:hint="default" w:ascii="Times New Roman" w:hAnsi="Times New Roman" w:cs="Times New Roman"/>
          <w:sz w:val="24"/>
          <w:szCs w:val="24"/>
          <w:u w:val="none"/>
          <w:lang w:val="ru-RU"/>
        </w:rPr>
        <w:t>=============================================================</w:t>
      </w:r>
    </w:p>
    <w:p w14:paraId="2D3A9C68">
      <w:pPr>
        <w:ind w:firstLine="708"/>
        <w:jc w:val="both"/>
        <w:rPr>
          <w:rFonts w:hint="default" w:ascii="Times New Roman" w:hAnsi="Times New Roman" w:cs="Times New Roman"/>
          <w:sz w:val="24"/>
          <w:szCs w:val="24"/>
          <w:highlight w:val="none"/>
          <w:lang w:val="ru-RU"/>
        </w:rPr>
      </w:pPr>
    </w:p>
    <w:p w14:paraId="085A224E">
      <w:pPr>
        <w:ind w:firstLine="708"/>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xml:space="preserve">Значительный рост </w:t>
      </w:r>
      <w:r>
        <w:rPr>
          <w:rFonts w:hint="default" w:ascii="Times New Roman" w:hAnsi="Times New Roman" w:cs="Times New Roman"/>
          <w:b/>
          <w:bCs/>
          <w:sz w:val="24"/>
          <w:szCs w:val="24"/>
          <w:highlight w:val="none"/>
          <w:lang w:val="ru-RU"/>
        </w:rPr>
        <w:t>+30%</w:t>
      </w:r>
      <w:r>
        <w:rPr>
          <w:rFonts w:hint="default" w:ascii="Times New Roman" w:hAnsi="Times New Roman" w:cs="Times New Roman"/>
          <w:sz w:val="24"/>
          <w:szCs w:val="24"/>
          <w:highlight w:val="none"/>
          <w:lang w:val="ru-RU"/>
        </w:rPr>
        <w:t xml:space="preserve"> по количеству заключённых договоров, свидетельствует о том что участники страхового рынка вновь обратили внимание на данный вид добровольного страхования и пересмотрели подход к риск менеджменту, наращивают количество заключённых договоров и число участников 41 против 50 в 2024 году.</w:t>
      </w:r>
    </w:p>
    <w:p w14:paraId="6D78AE90">
      <w:pPr>
        <w:ind w:firstLine="708"/>
        <w:jc w:val="both"/>
        <w:rPr>
          <w:rFonts w:hint="default" w:ascii="Times New Roman" w:hAnsi="Times New Roman" w:cs="Times New Roman"/>
          <w:sz w:val="24"/>
          <w:szCs w:val="24"/>
          <w:u w:val="none"/>
          <w:lang w:val="ru-RU"/>
        </w:rPr>
      </w:pPr>
      <w:r>
        <w:rPr>
          <w:rFonts w:hint="default" w:ascii="Times New Roman" w:hAnsi="Times New Roman" w:cs="Times New Roman"/>
          <w:sz w:val="24"/>
          <w:szCs w:val="24"/>
          <w:u w:val="none"/>
          <w:lang w:val="ru-RU"/>
        </w:rPr>
        <w:t>В настоящее время данный вид предлагается к покупке с соблюдением установленных внутри СК критериев риск менеджмента по клиенту и как правило, предлагается в качестве бонуса при одновременном страховании каско/ОСАГО наименее убыточным клиентам.</w:t>
      </w:r>
    </w:p>
    <w:p w14:paraId="0E3EF81D">
      <w:pPr>
        <w:ind w:firstLine="708"/>
        <w:jc w:val="both"/>
        <w:rPr>
          <w:rFonts w:hint="default" w:ascii="Times New Roman" w:hAnsi="Times New Roman" w:cs="Times New Roman"/>
          <w:sz w:val="24"/>
          <w:szCs w:val="24"/>
          <w:highlight w:val="black"/>
          <w:lang w:val="ru-RU"/>
        </w:rPr>
      </w:pPr>
      <w:r>
        <w:rPr>
          <w:rFonts w:hint="default" w:ascii="Times New Roman" w:hAnsi="Times New Roman" w:cs="Times New Roman"/>
          <w:sz w:val="24"/>
          <w:szCs w:val="24"/>
          <w:lang w:val="ru-RU"/>
        </w:rPr>
        <w:t xml:space="preserve">Лидеры рынка по сборам премий ТОП-3 СПАО «Ингосстрах», САО «РЕСО - Гарантия» и АО «АльфаСтрахование» и  показали среднюю премию по виду 7,18 тыс. рублей, 3,61 тыс. рублей и 8,65 рублей. </w:t>
      </w:r>
      <w:r>
        <w:rPr>
          <w:rFonts w:hint="default" w:ascii="Times New Roman" w:hAnsi="Times New Roman" w:cs="Times New Roman"/>
          <w:sz w:val="24"/>
          <w:szCs w:val="24"/>
          <w:highlight w:val="none"/>
          <w:lang w:val="ru-RU"/>
        </w:rPr>
        <w:t>4 место по сборам СК «Астро-Волга» (607,14 млн. рублей) и 1 место (по количеству заключенных договоров 1,164 млн. договоров).</w:t>
      </w:r>
    </w:p>
    <w:p w14:paraId="0E5E15A1">
      <w:pPr>
        <w:jc w:val="both"/>
        <w:rPr>
          <w:rFonts w:hint="default" w:ascii="Times New Roman" w:hAnsi="Times New Roman" w:cs="Times New Roman"/>
          <w:sz w:val="24"/>
          <w:szCs w:val="24"/>
          <w:u w:val="single"/>
          <w:lang w:val="ru-RU"/>
        </w:rPr>
      </w:pPr>
    </w:p>
    <w:p w14:paraId="5C677221">
      <w:pPr>
        <w:ind w:firstLine="708"/>
        <w:jc w:val="both"/>
        <w:rPr>
          <w:rFonts w:hint="default" w:ascii="Times New Roman" w:hAnsi="Times New Roman" w:cs="Times New Roman"/>
          <w:i/>
          <w:iCs/>
          <w:sz w:val="24"/>
          <w:szCs w:val="24"/>
          <w:lang w:val="ru-RU"/>
        </w:rPr>
      </w:pPr>
      <w:r>
        <w:rPr>
          <w:rFonts w:hint="default" w:ascii="Times New Roman" w:hAnsi="Times New Roman" w:cs="Times New Roman"/>
          <w:i/>
          <w:iCs/>
          <w:sz w:val="24"/>
          <w:szCs w:val="24"/>
          <w:lang w:val="ru-RU"/>
        </w:rPr>
        <w:t>ТОП 20 по сборам страховых премий в разрезе: средней премии по виду, общей суммы премий, количества договоров, суммы страховых выплат, разницы полученной премии и выплаченных убытков.</w:t>
      </w:r>
    </w:p>
    <w:p w14:paraId="0B720C04">
      <w:pPr>
        <w:jc w:val="both"/>
        <w:rPr>
          <w:rFonts w:hint="default" w:ascii="Times New Roman" w:hAnsi="Times New Roman" w:cs="Times New Roman"/>
          <w:sz w:val="24"/>
          <w:szCs w:val="24"/>
          <w:u w:val="single"/>
          <w:lang w:val="ru-RU"/>
        </w:rPr>
      </w:pPr>
    </w:p>
    <w:tbl>
      <w:tblPr>
        <w:tblStyle w:val="12"/>
        <w:tblW w:w="89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2977"/>
        <w:gridCol w:w="1108"/>
        <w:gridCol w:w="1108"/>
        <w:gridCol w:w="940"/>
        <w:gridCol w:w="1108"/>
        <w:gridCol w:w="1159"/>
      </w:tblGrid>
      <w:tr w14:paraId="489F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4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D1146F7">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п\п</w:t>
            </w:r>
          </w:p>
        </w:tc>
        <w:tc>
          <w:tcPr>
            <w:tcW w:w="39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99CEC7A">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Наименование СК</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C79AEE3">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Средняя премия тыс. рублей</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7421613">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Сборы премий млн. рублей</w:t>
            </w:r>
          </w:p>
        </w:tc>
        <w:tc>
          <w:tcPr>
            <w:tcW w:w="104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222EE48">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Договоры тыс. шт</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D54B40B">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ru-RU" w:eastAsia="zh-CN" w:bidi="ar"/>
              </w:rPr>
              <w:t>Сумма в</w:t>
            </w:r>
            <w:r>
              <w:rPr>
                <w:rFonts w:hint="default" w:ascii="Times New Roman" w:hAnsi="Times New Roman" w:eastAsia="SimSun" w:cs="Times New Roman"/>
                <w:i w:val="0"/>
                <w:iCs w:val="0"/>
                <w:color w:val="000000"/>
                <w:sz w:val="24"/>
                <w:szCs w:val="24"/>
                <w:u w:val="none"/>
                <w:lang w:val="en-US" w:eastAsia="zh-CN" w:bidi="ar"/>
              </w:rPr>
              <w:t>ыплат млн. рублей</w:t>
            </w:r>
          </w:p>
        </w:tc>
        <w:tc>
          <w:tcPr>
            <w:tcW w:w="15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0D92011">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Дельта млн. рублей</w:t>
            </w:r>
          </w:p>
        </w:tc>
      </w:tr>
      <w:tr w14:paraId="5D59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256FA45">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1</w:t>
            </w:r>
          </w:p>
        </w:tc>
        <w:tc>
          <w:tcPr>
            <w:tcW w:w="39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0E9E1B0">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Страховое публичное акционерное общество "Ингосстрах"</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F0BE63A">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7,18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1ED0D8C">
            <w:pPr>
              <w:keepNext w:val="0"/>
              <w:keepLines w:val="0"/>
              <w:widowControl/>
              <w:suppressLineNumbers w:val="0"/>
              <w:jc w:val="center"/>
              <w:rPr>
                <w:rFonts w:hint="default" w:ascii="Times New Roman" w:hAnsi="Times New Roman" w:cs="Times New Roman"/>
                <w:i w:val="0"/>
                <w:iCs w:val="0"/>
                <w:color w:val="000000"/>
                <w:highlight w:val="green"/>
                <w:u w:val="none"/>
              </w:rPr>
            </w:pPr>
            <w:r>
              <w:rPr>
                <w:rFonts w:hint="default" w:ascii="Times New Roman" w:hAnsi="Times New Roman" w:eastAsia="SimSun" w:cs="Times New Roman"/>
                <w:i w:val="0"/>
                <w:iCs w:val="0"/>
                <w:color w:val="000000"/>
                <w:sz w:val="24"/>
                <w:szCs w:val="24"/>
                <w:highlight w:val="green"/>
                <w:u w:val="none"/>
                <w:lang w:val="en-US" w:eastAsia="zh-CN" w:bidi="ar"/>
              </w:rPr>
              <w:t xml:space="preserve"> 886,79 </w:t>
            </w:r>
          </w:p>
        </w:tc>
        <w:tc>
          <w:tcPr>
            <w:tcW w:w="104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E69AEFE">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123,55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2A7B1FF">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199,87 </w:t>
            </w:r>
          </w:p>
        </w:tc>
        <w:tc>
          <w:tcPr>
            <w:tcW w:w="15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9148A56">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686,92 </w:t>
            </w:r>
          </w:p>
        </w:tc>
      </w:tr>
      <w:tr w14:paraId="6B11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934EC05">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2</w:t>
            </w:r>
          </w:p>
        </w:tc>
        <w:tc>
          <w:tcPr>
            <w:tcW w:w="39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3D65871">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Страховое акционерное общество "РЕСО-Гарантия"</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0D2DCB7">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3,61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2ABB85C">
            <w:pPr>
              <w:keepNext w:val="0"/>
              <w:keepLines w:val="0"/>
              <w:widowControl/>
              <w:suppressLineNumbers w:val="0"/>
              <w:jc w:val="center"/>
              <w:rPr>
                <w:rFonts w:hint="default" w:ascii="Times New Roman" w:hAnsi="Times New Roman" w:cs="Times New Roman"/>
                <w:i w:val="0"/>
                <w:iCs w:val="0"/>
                <w:color w:val="000000"/>
                <w:highlight w:val="green"/>
                <w:u w:val="none"/>
              </w:rPr>
            </w:pPr>
            <w:r>
              <w:rPr>
                <w:rFonts w:hint="default" w:ascii="Times New Roman" w:hAnsi="Times New Roman" w:eastAsia="SimSun" w:cs="Times New Roman"/>
                <w:i w:val="0"/>
                <w:iCs w:val="0"/>
                <w:color w:val="000000"/>
                <w:sz w:val="24"/>
                <w:szCs w:val="24"/>
                <w:highlight w:val="green"/>
                <w:u w:val="none"/>
                <w:lang w:val="en-US" w:eastAsia="zh-CN" w:bidi="ar"/>
              </w:rPr>
              <w:t xml:space="preserve"> 729,26 </w:t>
            </w:r>
          </w:p>
        </w:tc>
        <w:tc>
          <w:tcPr>
            <w:tcW w:w="104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2BA445A">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202,11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88B96D7">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191,29 </w:t>
            </w:r>
          </w:p>
        </w:tc>
        <w:tc>
          <w:tcPr>
            <w:tcW w:w="15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89E84D3">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537,97 </w:t>
            </w:r>
          </w:p>
        </w:tc>
      </w:tr>
      <w:tr w14:paraId="77EE4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5DE0BD7">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3</w:t>
            </w:r>
          </w:p>
        </w:tc>
        <w:tc>
          <w:tcPr>
            <w:tcW w:w="39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E233B98">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Акционерное общество "АльфаСтрахование"</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0FCB952">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8,75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F0A7269">
            <w:pPr>
              <w:keepNext w:val="0"/>
              <w:keepLines w:val="0"/>
              <w:widowControl/>
              <w:suppressLineNumbers w:val="0"/>
              <w:jc w:val="center"/>
              <w:rPr>
                <w:rFonts w:hint="default" w:ascii="Times New Roman" w:hAnsi="Times New Roman" w:cs="Times New Roman"/>
                <w:i w:val="0"/>
                <w:iCs w:val="0"/>
                <w:color w:val="000000"/>
                <w:highlight w:val="green"/>
                <w:u w:val="none"/>
              </w:rPr>
            </w:pPr>
            <w:r>
              <w:rPr>
                <w:rFonts w:hint="default" w:ascii="Times New Roman" w:hAnsi="Times New Roman" w:eastAsia="SimSun" w:cs="Times New Roman"/>
                <w:i w:val="0"/>
                <w:iCs w:val="0"/>
                <w:color w:val="000000"/>
                <w:sz w:val="24"/>
                <w:szCs w:val="24"/>
                <w:highlight w:val="green"/>
                <w:u w:val="none"/>
                <w:lang w:val="en-US" w:eastAsia="zh-CN" w:bidi="ar"/>
              </w:rPr>
              <w:t xml:space="preserve"> 635,32 </w:t>
            </w:r>
          </w:p>
        </w:tc>
        <w:tc>
          <w:tcPr>
            <w:tcW w:w="104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C8444D9">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72,59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1F47CA8">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1 034,35 </w:t>
            </w:r>
          </w:p>
        </w:tc>
        <w:tc>
          <w:tcPr>
            <w:tcW w:w="15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B120B62">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FF0000"/>
                <w:sz w:val="24"/>
                <w:szCs w:val="24"/>
                <w:u w:val="none"/>
                <w:lang w:val="en-US" w:eastAsia="zh-CN" w:bidi="ar"/>
              </w:rPr>
              <w:t xml:space="preserve">- 399,04 </w:t>
            </w:r>
          </w:p>
        </w:tc>
      </w:tr>
      <w:tr w14:paraId="70A5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112749E">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4</w:t>
            </w:r>
          </w:p>
        </w:tc>
        <w:tc>
          <w:tcPr>
            <w:tcW w:w="39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77A2C4D">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Акционерное общество "Страховая компания "Астро-Волга"</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3E034E2">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FF0000"/>
                <w:sz w:val="24"/>
                <w:szCs w:val="24"/>
                <w:u w:val="none"/>
                <w:lang w:val="en-US" w:eastAsia="zh-CN" w:bidi="ar"/>
              </w:rPr>
              <w:t xml:space="preserve"> 0,52</w:t>
            </w:r>
            <w:r>
              <w:rPr>
                <w:rFonts w:hint="default" w:ascii="Times New Roman" w:hAnsi="Times New Roman" w:eastAsia="SimSun" w:cs="Times New Roman"/>
                <w:i w:val="0"/>
                <w:iCs w:val="0"/>
                <w:color w:val="000000"/>
                <w:sz w:val="24"/>
                <w:szCs w:val="24"/>
                <w:u w:val="none"/>
                <w:lang w:val="en-US" w:eastAsia="zh-CN" w:bidi="ar"/>
              </w:rPr>
              <w:t xml:space="preserve">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B6A9477">
            <w:pPr>
              <w:keepNext w:val="0"/>
              <w:keepLines w:val="0"/>
              <w:widowControl/>
              <w:suppressLineNumbers w:val="0"/>
              <w:jc w:val="center"/>
              <w:rPr>
                <w:rFonts w:hint="default" w:ascii="Times New Roman" w:hAnsi="Times New Roman" w:cs="Times New Roman"/>
                <w:i w:val="0"/>
                <w:iCs w:val="0"/>
                <w:color w:val="000000"/>
                <w:highlight w:val="green"/>
                <w:u w:val="none"/>
              </w:rPr>
            </w:pPr>
            <w:r>
              <w:rPr>
                <w:rFonts w:hint="default" w:ascii="Times New Roman" w:hAnsi="Times New Roman" w:eastAsia="SimSun" w:cs="Times New Roman"/>
                <w:i w:val="0"/>
                <w:iCs w:val="0"/>
                <w:color w:val="000000"/>
                <w:sz w:val="24"/>
                <w:szCs w:val="24"/>
                <w:highlight w:val="green"/>
                <w:u w:val="none"/>
                <w:lang w:val="en-US" w:eastAsia="zh-CN" w:bidi="ar"/>
              </w:rPr>
              <w:t xml:space="preserve"> 607,14 </w:t>
            </w:r>
          </w:p>
        </w:tc>
        <w:tc>
          <w:tcPr>
            <w:tcW w:w="104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C53C430">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FF0000"/>
                <w:sz w:val="24"/>
                <w:szCs w:val="24"/>
                <w:u w:val="none"/>
                <w:lang w:val="en-US" w:eastAsia="zh-CN" w:bidi="ar"/>
              </w:rPr>
              <w:t>1 164,85</w:t>
            </w:r>
            <w:r>
              <w:rPr>
                <w:rFonts w:hint="default" w:ascii="Times New Roman" w:hAnsi="Times New Roman" w:eastAsia="SimSun" w:cs="Times New Roman"/>
                <w:i w:val="0"/>
                <w:iCs w:val="0"/>
                <w:color w:val="000000"/>
                <w:sz w:val="24"/>
                <w:szCs w:val="24"/>
                <w:u w:val="none"/>
                <w:lang w:val="en-US" w:eastAsia="zh-CN" w:bidi="ar"/>
              </w:rPr>
              <w:t xml:space="preserve">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E5919F5">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27,83 </w:t>
            </w:r>
          </w:p>
        </w:tc>
        <w:tc>
          <w:tcPr>
            <w:tcW w:w="15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7C55D27">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579,31 </w:t>
            </w:r>
          </w:p>
        </w:tc>
      </w:tr>
      <w:tr w14:paraId="3FE11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E886248">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5</w:t>
            </w:r>
          </w:p>
        </w:tc>
        <w:tc>
          <w:tcPr>
            <w:tcW w:w="39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063C44D">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Акционерное общество "Страховое общество газовой промышленности"</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1844F2B">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13,26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C09DEEC">
            <w:pPr>
              <w:keepNext w:val="0"/>
              <w:keepLines w:val="0"/>
              <w:widowControl/>
              <w:suppressLineNumbers w:val="0"/>
              <w:jc w:val="center"/>
              <w:rPr>
                <w:rFonts w:hint="default" w:ascii="Times New Roman" w:hAnsi="Times New Roman" w:cs="Times New Roman"/>
                <w:i w:val="0"/>
                <w:iCs w:val="0"/>
                <w:color w:val="000000"/>
                <w:highlight w:val="green"/>
                <w:u w:val="none"/>
              </w:rPr>
            </w:pPr>
            <w:r>
              <w:rPr>
                <w:rFonts w:hint="default" w:ascii="Times New Roman" w:hAnsi="Times New Roman" w:eastAsia="SimSun" w:cs="Times New Roman"/>
                <w:i w:val="0"/>
                <w:iCs w:val="0"/>
                <w:color w:val="000000"/>
                <w:sz w:val="24"/>
                <w:szCs w:val="24"/>
                <w:highlight w:val="green"/>
                <w:u w:val="none"/>
                <w:lang w:val="en-US" w:eastAsia="zh-CN" w:bidi="ar"/>
              </w:rPr>
              <w:t xml:space="preserve"> 382,42 </w:t>
            </w:r>
          </w:p>
        </w:tc>
        <w:tc>
          <w:tcPr>
            <w:tcW w:w="104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226A620">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28,85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C4F6C7F">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56,78 </w:t>
            </w:r>
          </w:p>
        </w:tc>
        <w:tc>
          <w:tcPr>
            <w:tcW w:w="15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B3A0B85">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325,64 </w:t>
            </w:r>
          </w:p>
        </w:tc>
      </w:tr>
      <w:tr w14:paraId="3EFCE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86BBA05">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6</w:t>
            </w:r>
          </w:p>
        </w:tc>
        <w:tc>
          <w:tcPr>
            <w:tcW w:w="39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6771FE4">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Публичное акционерное общество "Группа Ренессанс Страхование"</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ED66FD0">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11,27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A2DBF2A">
            <w:pPr>
              <w:keepNext w:val="0"/>
              <w:keepLines w:val="0"/>
              <w:widowControl/>
              <w:suppressLineNumbers w:val="0"/>
              <w:jc w:val="center"/>
              <w:rPr>
                <w:rFonts w:hint="default" w:ascii="Times New Roman" w:hAnsi="Times New Roman" w:cs="Times New Roman"/>
                <w:i w:val="0"/>
                <w:iCs w:val="0"/>
                <w:color w:val="000000"/>
                <w:highlight w:val="green"/>
                <w:u w:val="none"/>
              </w:rPr>
            </w:pPr>
            <w:r>
              <w:rPr>
                <w:rFonts w:hint="default" w:ascii="Times New Roman" w:hAnsi="Times New Roman" w:eastAsia="SimSun" w:cs="Times New Roman"/>
                <w:i w:val="0"/>
                <w:iCs w:val="0"/>
                <w:color w:val="000000"/>
                <w:sz w:val="24"/>
                <w:szCs w:val="24"/>
                <w:highlight w:val="green"/>
                <w:u w:val="none"/>
                <w:lang w:val="en-US" w:eastAsia="zh-CN" w:bidi="ar"/>
              </w:rPr>
              <w:t xml:space="preserve"> 349,04 </w:t>
            </w:r>
          </w:p>
        </w:tc>
        <w:tc>
          <w:tcPr>
            <w:tcW w:w="104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E2AA4FF">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30,97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58E689A">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176,75 </w:t>
            </w:r>
          </w:p>
        </w:tc>
        <w:tc>
          <w:tcPr>
            <w:tcW w:w="15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6211D02">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172,28 </w:t>
            </w:r>
          </w:p>
        </w:tc>
      </w:tr>
      <w:tr w14:paraId="41E4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4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BA7A127">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7</w:t>
            </w:r>
          </w:p>
        </w:tc>
        <w:tc>
          <w:tcPr>
            <w:tcW w:w="39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CB61902">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Общество с ограниченной ответственностью "Страховая Компания "Согласие"</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202623F">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10,98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C965635">
            <w:pPr>
              <w:keepNext w:val="0"/>
              <w:keepLines w:val="0"/>
              <w:widowControl/>
              <w:suppressLineNumbers w:val="0"/>
              <w:jc w:val="center"/>
              <w:rPr>
                <w:rFonts w:hint="default" w:ascii="Times New Roman" w:hAnsi="Times New Roman" w:cs="Times New Roman"/>
                <w:i w:val="0"/>
                <w:iCs w:val="0"/>
                <w:color w:val="000000"/>
                <w:highlight w:val="green"/>
                <w:u w:val="none"/>
              </w:rPr>
            </w:pPr>
            <w:r>
              <w:rPr>
                <w:rFonts w:hint="default" w:ascii="Times New Roman" w:hAnsi="Times New Roman" w:eastAsia="SimSun" w:cs="Times New Roman"/>
                <w:i w:val="0"/>
                <w:iCs w:val="0"/>
                <w:color w:val="000000"/>
                <w:sz w:val="24"/>
                <w:szCs w:val="24"/>
                <w:highlight w:val="green"/>
                <w:u w:val="none"/>
                <w:lang w:val="en-US" w:eastAsia="zh-CN" w:bidi="ar"/>
              </w:rPr>
              <w:t xml:space="preserve"> 348,21 </w:t>
            </w:r>
          </w:p>
        </w:tc>
        <w:tc>
          <w:tcPr>
            <w:tcW w:w="104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032D897">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31,71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2544867">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89,74 </w:t>
            </w:r>
          </w:p>
        </w:tc>
        <w:tc>
          <w:tcPr>
            <w:tcW w:w="15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EFA24EA">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258,47 </w:t>
            </w:r>
          </w:p>
        </w:tc>
      </w:tr>
      <w:tr w14:paraId="0E18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18A51FD">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8</w:t>
            </w:r>
          </w:p>
        </w:tc>
        <w:tc>
          <w:tcPr>
            <w:tcW w:w="39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C787E46">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Страховое акционерное общество "ВСК"</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CB3C64D">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7,74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B84D960">
            <w:pPr>
              <w:keepNext w:val="0"/>
              <w:keepLines w:val="0"/>
              <w:widowControl/>
              <w:suppressLineNumbers w:val="0"/>
              <w:jc w:val="center"/>
              <w:rPr>
                <w:rFonts w:hint="default" w:ascii="Times New Roman" w:hAnsi="Times New Roman" w:cs="Times New Roman"/>
                <w:i w:val="0"/>
                <w:iCs w:val="0"/>
                <w:color w:val="000000"/>
                <w:highlight w:val="green"/>
                <w:u w:val="none"/>
              </w:rPr>
            </w:pPr>
            <w:r>
              <w:rPr>
                <w:rFonts w:hint="default" w:ascii="Times New Roman" w:hAnsi="Times New Roman" w:eastAsia="SimSun" w:cs="Times New Roman"/>
                <w:i w:val="0"/>
                <w:iCs w:val="0"/>
                <w:color w:val="000000"/>
                <w:sz w:val="24"/>
                <w:szCs w:val="24"/>
                <w:highlight w:val="green"/>
                <w:u w:val="none"/>
                <w:lang w:val="en-US" w:eastAsia="zh-CN" w:bidi="ar"/>
              </w:rPr>
              <w:t xml:space="preserve"> 298,98 </w:t>
            </w:r>
          </w:p>
        </w:tc>
        <w:tc>
          <w:tcPr>
            <w:tcW w:w="104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6DA75F4">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38,63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5523B0D">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84,80 </w:t>
            </w:r>
          </w:p>
        </w:tc>
        <w:tc>
          <w:tcPr>
            <w:tcW w:w="15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89C49C5">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214,18 </w:t>
            </w:r>
          </w:p>
        </w:tc>
      </w:tr>
      <w:tr w14:paraId="0D962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E4C17F6">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9</w:t>
            </w:r>
          </w:p>
        </w:tc>
        <w:tc>
          <w:tcPr>
            <w:tcW w:w="39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7B6CF1A">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Акционерное общество "Совкомбанк страхование"</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90CE95B">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7,22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F61C29A">
            <w:pPr>
              <w:keepNext w:val="0"/>
              <w:keepLines w:val="0"/>
              <w:widowControl/>
              <w:suppressLineNumbers w:val="0"/>
              <w:jc w:val="center"/>
              <w:rPr>
                <w:rFonts w:hint="default" w:ascii="Times New Roman" w:hAnsi="Times New Roman" w:cs="Times New Roman"/>
                <w:i w:val="0"/>
                <w:iCs w:val="0"/>
                <w:color w:val="000000"/>
                <w:highlight w:val="green"/>
                <w:u w:val="none"/>
              </w:rPr>
            </w:pPr>
            <w:r>
              <w:rPr>
                <w:rFonts w:hint="default" w:ascii="Times New Roman" w:hAnsi="Times New Roman" w:eastAsia="SimSun" w:cs="Times New Roman"/>
                <w:i w:val="0"/>
                <w:iCs w:val="0"/>
                <w:color w:val="000000"/>
                <w:sz w:val="24"/>
                <w:szCs w:val="24"/>
                <w:highlight w:val="green"/>
                <w:u w:val="none"/>
                <w:lang w:val="en-US" w:eastAsia="zh-CN" w:bidi="ar"/>
              </w:rPr>
              <w:t xml:space="preserve"> 198,05 </w:t>
            </w:r>
          </w:p>
        </w:tc>
        <w:tc>
          <w:tcPr>
            <w:tcW w:w="104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EA93425">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27,43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366B7EA">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44,15 </w:t>
            </w:r>
          </w:p>
        </w:tc>
        <w:tc>
          <w:tcPr>
            <w:tcW w:w="15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A8B120E">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153,89 </w:t>
            </w:r>
          </w:p>
        </w:tc>
      </w:tr>
      <w:tr w14:paraId="192D3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4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28B7D9F">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10</w:t>
            </w:r>
          </w:p>
        </w:tc>
        <w:tc>
          <w:tcPr>
            <w:tcW w:w="39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C2B2543">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Общество с ограниченной ответственностью Страховая компания "Сбербанк страхование"</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EABB397">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4,64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84906B3">
            <w:pPr>
              <w:keepNext w:val="0"/>
              <w:keepLines w:val="0"/>
              <w:widowControl/>
              <w:suppressLineNumbers w:val="0"/>
              <w:jc w:val="center"/>
              <w:rPr>
                <w:rFonts w:hint="default" w:ascii="Times New Roman" w:hAnsi="Times New Roman" w:cs="Times New Roman"/>
                <w:i w:val="0"/>
                <w:iCs w:val="0"/>
                <w:color w:val="000000"/>
                <w:highlight w:val="green"/>
                <w:u w:val="none"/>
              </w:rPr>
            </w:pPr>
            <w:r>
              <w:rPr>
                <w:rFonts w:hint="default" w:ascii="Times New Roman" w:hAnsi="Times New Roman" w:eastAsia="SimSun" w:cs="Times New Roman"/>
                <w:i w:val="0"/>
                <w:iCs w:val="0"/>
                <w:color w:val="000000"/>
                <w:sz w:val="24"/>
                <w:szCs w:val="24"/>
                <w:highlight w:val="green"/>
                <w:u w:val="none"/>
                <w:lang w:val="en-US" w:eastAsia="zh-CN" w:bidi="ar"/>
              </w:rPr>
              <w:t xml:space="preserve"> 178,78 </w:t>
            </w:r>
          </w:p>
        </w:tc>
        <w:tc>
          <w:tcPr>
            <w:tcW w:w="104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F7A53E6">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38,50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C8FF0FC">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6,45 </w:t>
            </w:r>
          </w:p>
        </w:tc>
        <w:tc>
          <w:tcPr>
            <w:tcW w:w="15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6079FE1">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172,33 </w:t>
            </w:r>
          </w:p>
        </w:tc>
      </w:tr>
      <w:tr w14:paraId="49161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4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052FDFF">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11</w:t>
            </w:r>
          </w:p>
        </w:tc>
        <w:tc>
          <w:tcPr>
            <w:tcW w:w="39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9A7AF28">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Общество с ограниченной ответственностью "Страховая компания ИНТЕРИ"</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C3B9F56">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5,80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452EC4A">
            <w:pPr>
              <w:keepNext w:val="0"/>
              <w:keepLines w:val="0"/>
              <w:widowControl/>
              <w:suppressLineNumbers w:val="0"/>
              <w:jc w:val="center"/>
              <w:rPr>
                <w:rFonts w:hint="default" w:ascii="Times New Roman" w:hAnsi="Times New Roman" w:cs="Times New Roman"/>
                <w:i w:val="0"/>
                <w:iCs w:val="0"/>
                <w:color w:val="000000"/>
                <w:highlight w:val="green"/>
                <w:u w:val="none"/>
              </w:rPr>
            </w:pPr>
            <w:r>
              <w:rPr>
                <w:rFonts w:hint="default" w:ascii="Times New Roman" w:hAnsi="Times New Roman" w:eastAsia="SimSun" w:cs="Times New Roman"/>
                <w:i w:val="0"/>
                <w:iCs w:val="0"/>
                <w:color w:val="000000"/>
                <w:sz w:val="24"/>
                <w:szCs w:val="24"/>
                <w:highlight w:val="green"/>
                <w:u w:val="none"/>
                <w:lang w:val="en-US" w:eastAsia="zh-CN" w:bidi="ar"/>
              </w:rPr>
              <w:t xml:space="preserve"> 89,14 </w:t>
            </w:r>
          </w:p>
        </w:tc>
        <w:tc>
          <w:tcPr>
            <w:tcW w:w="104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46C10B0">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15,38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A143D04">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14,19 </w:t>
            </w:r>
          </w:p>
        </w:tc>
        <w:tc>
          <w:tcPr>
            <w:tcW w:w="15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A624478">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74,95 </w:t>
            </w:r>
          </w:p>
        </w:tc>
      </w:tr>
      <w:tr w14:paraId="1EE3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E2ADEAA">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12</w:t>
            </w:r>
          </w:p>
        </w:tc>
        <w:tc>
          <w:tcPr>
            <w:tcW w:w="39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B2A03B0">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Акционерное общество "Группа страховых компаний "Югория"</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25A957B">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2,97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D84E6E8">
            <w:pPr>
              <w:keepNext w:val="0"/>
              <w:keepLines w:val="0"/>
              <w:widowControl/>
              <w:suppressLineNumbers w:val="0"/>
              <w:jc w:val="center"/>
              <w:rPr>
                <w:rFonts w:hint="default" w:ascii="Times New Roman" w:hAnsi="Times New Roman" w:cs="Times New Roman"/>
                <w:i w:val="0"/>
                <w:iCs w:val="0"/>
                <w:color w:val="000000"/>
                <w:highlight w:val="green"/>
                <w:u w:val="none"/>
              </w:rPr>
            </w:pPr>
            <w:r>
              <w:rPr>
                <w:rFonts w:hint="default" w:ascii="Times New Roman" w:hAnsi="Times New Roman" w:eastAsia="SimSun" w:cs="Times New Roman"/>
                <w:i w:val="0"/>
                <w:iCs w:val="0"/>
                <w:color w:val="000000"/>
                <w:sz w:val="24"/>
                <w:szCs w:val="24"/>
                <w:highlight w:val="green"/>
                <w:u w:val="none"/>
                <w:lang w:val="en-US" w:eastAsia="zh-CN" w:bidi="ar"/>
              </w:rPr>
              <w:t xml:space="preserve"> 82,36 </w:t>
            </w:r>
          </w:p>
        </w:tc>
        <w:tc>
          <w:tcPr>
            <w:tcW w:w="104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1773E79">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27,75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CF53079">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26,24 </w:t>
            </w:r>
          </w:p>
        </w:tc>
        <w:tc>
          <w:tcPr>
            <w:tcW w:w="15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144AD2C">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56,12 </w:t>
            </w:r>
          </w:p>
        </w:tc>
      </w:tr>
      <w:tr w14:paraId="77E48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4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6B8D0A3">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13</w:t>
            </w:r>
          </w:p>
        </w:tc>
        <w:tc>
          <w:tcPr>
            <w:tcW w:w="39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A7E82F2">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Публичное акционерное общество "Страховая акционерная компания "ЭНЕРГОГАРАНТ"</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628EBCB">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6,80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5711315">
            <w:pPr>
              <w:keepNext w:val="0"/>
              <w:keepLines w:val="0"/>
              <w:widowControl/>
              <w:suppressLineNumbers w:val="0"/>
              <w:jc w:val="center"/>
              <w:rPr>
                <w:rFonts w:hint="default" w:ascii="Times New Roman" w:hAnsi="Times New Roman" w:cs="Times New Roman"/>
                <w:i w:val="0"/>
                <w:iCs w:val="0"/>
                <w:color w:val="000000"/>
                <w:highlight w:val="green"/>
                <w:u w:val="none"/>
              </w:rPr>
            </w:pPr>
            <w:r>
              <w:rPr>
                <w:rFonts w:hint="default" w:ascii="Times New Roman" w:hAnsi="Times New Roman" w:eastAsia="SimSun" w:cs="Times New Roman"/>
                <w:i w:val="0"/>
                <w:iCs w:val="0"/>
                <w:color w:val="000000"/>
                <w:sz w:val="24"/>
                <w:szCs w:val="24"/>
                <w:highlight w:val="green"/>
                <w:u w:val="none"/>
                <w:lang w:val="en-US" w:eastAsia="zh-CN" w:bidi="ar"/>
              </w:rPr>
              <w:t xml:space="preserve"> 68,29 </w:t>
            </w:r>
          </w:p>
        </w:tc>
        <w:tc>
          <w:tcPr>
            <w:tcW w:w="104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F8104EB">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10,04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54484F8">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12,00 </w:t>
            </w:r>
          </w:p>
        </w:tc>
        <w:tc>
          <w:tcPr>
            <w:tcW w:w="15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D2629CD">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56,29 </w:t>
            </w:r>
          </w:p>
        </w:tc>
      </w:tr>
      <w:tr w14:paraId="5ED7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EFC413F">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14</w:t>
            </w:r>
          </w:p>
        </w:tc>
        <w:tc>
          <w:tcPr>
            <w:tcW w:w="39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3AFF57E">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Акционерное общество "Т-Страхование"</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956A7AA">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1,08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327B7D0">
            <w:pPr>
              <w:keepNext w:val="0"/>
              <w:keepLines w:val="0"/>
              <w:widowControl/>
              <w:suppressLineNumbers w:val="0"/>
              <w:jc w:val="center"/>
              <w:rPr>
                <w:rFonts w:hint="default" w:ascii="Times New Roman" w:hAnsi="Times New Roman" w:cs="Times New Roman"/>
                <w:i w:val="0"/>
                <w:iCs w:val="0"/>
                <w:color w:val="000000"/>
                <w:highlight w:val="green"/>
                <w:u w:val="none"/>
              </w:rPr>
            </w:pPr>
            <w:r>
              <w:rPr>
                <w:rFonts w:hint="default" w:ascii="Times New Roman" w:hAnsi="Times New Roman" w:eastAsia="SimSun" w:cs="Times New Roman"/>
                <w:i w:val="0"/>
                <w:iCs w:val="0"/>
                <w:color w:val="000000"/>
                <w:sz w:val="24"/>
                <w:szCs w:val="24"/>
                <w:highlight w:val="green"/>
                <w:u w:val="none"/>
                <w:lang w:val="en-US" w:eastAsia="zh-CN" w:bidi="ar"/>
              </w:rPr>
              <w:t xml:space="preserve"> 67,89 </w:t>
            </w:r>
          </w:p>
        </w:tc>
        <w:tc>
          <w:tcPr>
            <w:tcW w:w="104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91557D7">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63,01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A861764">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4,05 </w:t>
            </w:r>
          </w:p>
        </w:tc>
        <w:tc>
          <w:tcPr>
            <w:tcW w:w="15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CB4C3DA">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63,84 </w:t>
            </w:r>
          </w:p>
        </w:tc>
      </w:tr>
      <w:tr w14:paraId="7F54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4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EA475D5">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15</w:t>
            </w:r>
          </w:p>
        </w:tc>
        <w:tc>
          <w:tcPr>
            <w:tcW w:w="39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91FBF7E">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Общество с ограниченной ответственностью "Абсолют Страхование"</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41A7C5F">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7,69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FD16963">
            <w:pPr>
              <w:keepNext w:val="0"/>
              <w:keepLines w:val="0"/>
              <w:widowControl/>
              <w:suppressLineNumbers w:val="0"/>
              <w:jc w:val="center"/>
              <w:rPr>
                <w:rFonts w:hint="default" w:ascii="Times New Roman" w:hAnsi="Times New Roman" w:cs="Times New Roman"/>
                <w:i w:val="0"/>
                <w:iCs w:val="0"/>
                <w:color w:val="000000"/>
                <w:highlight w:val="green"/>
                <w:u w:val="none"/>
              </w:rPr>
            </w:pPr>
            <w:r>
              <w:rPr>
                <w:rFonts w:hint="default" w:ascii="Times New Roman" w:hAnsi="Times New Roman" w:eastAsia="SimSun" w:cs="Times New Roman"/>
                <w:i w:val="0"/>
                <w:iCs w:val="0"/>
                <w:color w:val="000000"/>
                <w:sz w:val="24"/>
                <w:szCs w:val="24"/>
                <w:highlight w:val="green"/>
                <w:u w:val="none"/>
                <w:lang w:val="en-US" w:eastAsia="zh-CN" w:bidi="ar"/>
              </w:rPr>
              <w:t xml:space="preserve"> 65,93 </w:t>
            </w:r>
          </w:p>
        </w:tc>
        <w:tc>
          <w:tcPr>
            <w:tcW w:w="104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DFE3337">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8,58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5BBBA73">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7,45 </w:t>
            </w:r>
          </w:p>
        </w:tc>
        <w:tc>
          <w:tcPr>
            <w:tcW w:w="15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502CC13">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58,48 </w:t>
            </w:r>
          </w:p>
        </w:tc>
      </w:tr>
      <w:tr w14:paraId="02E72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DDC8BFD">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16</w:t>
            </w:r>
          </w:p>
        </w:tc>
        <w:tc>
          <w:tcPr>
            <w:tcW w:w="39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9502761">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Публичное акционерное общество Страховая Компания "Росгосстрах"</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6CE3676">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8,60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C2E29E2">
            <w:pPr>
              <w:keepNext w:val="0"/>
              <w:keepLines w:val="0"/>
              <w:widowControl/>
              <w:suppressLineNumbers w:val="0"/>
              <w:jc w:val="center"/>
              <w:rPr>
                <w:rFonts w:hint="default" w:ascii="Times New Roman" w:hAnsi="Times New Roman" w:cs="Times New Roman"/>
                <w:i w:val="0"/>
                <w:iCs w:val="0"/>
                <w:color w:val="000000"/>
                <w:highlight w:val="green"/>
                <w:u w:val="none"/>
              </w:rPr>
            </w:pPr>
            <w:r>
              <w:rPr>
                <w:rFonts w:hint="default" w:ascii="Times New Roman" w:hAnsi="Times New Roman" w:eastAsia="SimSun" w:cs="Times New Roman"/>
                <w:i w:val="0"/>
                <w:iCs w:val="0"/>
                <w:color w:val="000000"/>
                <w:sz w:val="24"/>
                <w:szCs w:val="24"/>
                <w:highlight w:val="green"/>
                <w:u w:val="none"/>
                <w:lang w:val="en-US" w:eastAsia="zh-CN" w:bidi="ar"/>
              </w:rPr>
              <w:t xml:space="preserve"> 30,65 </w:t>
            </w:r>
          </w:p>
        </w:tc>
        <w:tc>
          <w:tcPr>
            <w:tcW w:w="104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192F304">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3,57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CC79D49">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28,43 </w:t>
            </w:r>
          </w:p>
        </w:tc>
        <w:tc>
          <w:tcPr>
            <w:tcW w:w="15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28A2DC5">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2,22 </w:t>
            </w:r>
          </w:p>
        </w:tc>
      </w:tr>
      <w:tr w14:paraId="18E1E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4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5C4E0CE">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17</w:t>
            </w:r>
          </w:p>
        </w:tc>
        <w:tc>
          <w:tcPr>
            <w:tcW w:w="39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1299309">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Акционерное общество "Зетта Страхование"</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BF87A1C">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6,71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6DAA61B">
            <w:pPr>
              <w:keepNext w:val="0"/>
              <w:keepLines w:val="0"/>
              <w:widowControl/>
              <w:suppressLineNumbers w:val="0"/>
              <w:jc w:val="center"/>
              <w:rPr>
                <w:rFonts w:hint="default" w:ascii="Times New Roman" w:hAnsi="Times New Roman" w:cs="Times New Roman"/>
                <w:i w:val="0"/>
                <w:iCs w:val="0"/>
                <w:color w:val="000000"/>
                <w:highlight w:val="green"/>
                <w:u w:val="none"/>
              </w:rPr>
            </w:pPr>
            <w:r>
              <w:rPr>
                <w:rFonts w:hint="default" w:ascii="Times New Roman" w:hAnsi="Times New Roman" w:eastAsia="SimSun" w:cs="Times New Roman"/>
                <w:i w:val="0"/>
                <w:iCs w:val="0"/>
                <w:color w:val="000000"/>
                <w:sz w:val="24"/>
                <w:szCs w:val="24"/>
                <w:highlight w:val="green"/>
                <w:u w:val="none"/>
                <w:lang w:val="en-US" w:eastAsia="zh-CN" w:bidi="ar"/>
              </w:rPr>
              <w:t xml:space="preserve"> 24,97 </w:t>
            </w:r>
          </w:p>
        </w:tc>
        <w:tc>
          <w:tcPr>
            <w:tcW w:w="104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3CBCC75">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3,72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72F8D63">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5,63 </w:t>
            </w:r>
          </w:p>
        </w:tc>
        <w:tc>
          <w:tcPr>
            <w:tcW w:w="15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CC44911">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19,35 </w:t>
            </w:r>
          </w:p>
        </w:tc>
      </w:tr>
      <w:tr w14:paraId="51B72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D66227F">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18</w:t>
            </w:r>
          </w:p>
        </w:tc>
        <w:tc>
          <w:tcPr>
            <w:tcW w:w="39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71BC634">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Акционерное общество "Страховая компания "ПАРИ"</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EC34F76">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2,43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950BE34">
            <w:pPr>
              <w:keepNext w:val="0"/>
              <w:keepLines w:val="0"/>
              <w:widowControl/>
              <w:suppressLineNumbers w:val="0"/>
              <w:jc w:val="center"/>
              <w:rPr>
                <w:rFonts w:hint="default" w:ascii="Times New Roman" w:hAnsi="Times New Roman" w:cs="Times New Roman"/>
                <w:i w:val="0"/>
                <w:iCs w:val="0"/>
                <w:color w:val="000000"/>
                <w:highlight w:val="green"/>
                <w:u w:val="none"/>
              </w:rPr>
            </w:pPr>
            <w:r>
              <w:rPr>
                <w:rFonts w:hint="default" w:ascii="Times New Roman" w:hAnsi="Times New Roman" w:eastAsia="SimSun" w:cs="Times New Roman"/>
                <w:i w:val="0"/>
                <w:iCs w:val="0"/>
                <w:color w:val="000000"/>
                <w:sz w:val="24"/>
                <w:szCs w:val="24"/>
                <w:highlight w:val="green"/>
                <w:u w:val="none"/>
                <w:lang w:val="en-US" w:eastAsia="zh-CN" w:bidi="ar"/>
              </w:rPr>
              <w:t xml:space="preserve"> 24,58 </w:t>
            </w:r>
          </w:p>
        </w:tc>
        <w:tc>
          <w:tcPr>
            <w:tcW w:w="104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F57D07A">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10,10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F97954F">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11,02 </w:t>
            </w:r>
          </w:p>
        </w:tc>
        <w:tc>
          <w:tcPr>
            <w:tcW w:w="15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6E885E2">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13,56 </w:t>
            </w:r>
          </w:p>
        </w:tc>
      </w:tr>
      <w:tr w14:paraId="6BFA6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010A35A">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19</w:t>
            </w:r>
          </w:p>
        </w:tc>
        <w:tc>
          <w:tcPr>
            <w:tcW w:w="39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5BEF477">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Акционерное общество "Московская акционерная страховая компания"</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BFDBB51">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3,88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8BFB40D">
            <w:pPr>
              <w:keepNext w:val="0"/>
              <w:keepLines w:val="0"/>
              <w:widowControl/>
              <w:suppressLineNumbers w:val="0"/>
              <w:jc w:val="center"/>
              <w:rPr>
                <w:rFonts w:hint="default" w:ascii="Times New Roman" w:hAnsi="Times New Roman" w:cs="Times New Roman"/>
                <w:i w:val="0"/>
                <w:iCs w:val="0"/>
                <w:color w:val="000000"/>
                <w:highlight w:val="green"/>
                <w:u w:val="none"/>
              </w:rPr>
            </w:pPr>
            <w:r>
              <w:rPr>
                <w:rFonts w:hint="default" w:ascii="Times New Roman" w:hAnsi="Times New Roman" w:eastAsia="SimSun" w:cs="Times New Roman"/>
                <w:i w:val="0"/>
                <w:iCs w:val="0"/>
                <w:color w:val="000000"/>
                <w:sz w:val="24"/>
                <w:szCs w:val="24"/>
                <w:highlight w:val="green"/>
                <w:u w:val="none"/>
                <w:lang w:val="en-US" w:eastAsia="zh-CN" w:bidi="ar"/>
              </w:rPr>
              <w:t xml:space="preserve"> 20,71 </w:t>
            </w:r>
          </w:p>
        </w:tc>
        <w:tc>
          <w:tcPr>
            <w:tcW w:w="104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345DA16">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5,33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AD63E12">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5,76 </w:t>
            </w:r>
          </w:p>
        </w:tc>
        <w:tc>
          <w:tcPr>
            <w:tcW w:w="15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724F823">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14,95 </w:t>
            </w:r>
          </w:p>
        </w:tc>
      </w:tr>
      <w:tr w14:paraId="007A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4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1DFE1F9">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20</w:t>
            </w:r>
          </w:p>
        </w:tc>
        <w:tc>
          <w:tcPr>
            <w:tcW w:w="39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6DD1954">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Акционерное общество "Д2 Страхование"</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FED40AF">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0,59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759E3DE">
            <w:pPr>
              <w:keepNext w:val="0"/>
              <w:keepLines w:val="0"/>
              <w:widowControl/>
              <w:suppressLineNumbers w:val="0"/>
              <w:jc w:val="center"/>
              <w:rPr>
                <w:rFonts w:hint="default" w:ascii="Times New Roman" w:hAnsi="Times New Roman" w:cs="Times New Roman"/>
                <w:i w:val="0"/>
                <w:iCs w:val="0"/>
                <w:color w:val="000000"/>
                <w:highlight w:val="green"/>
                <w:u w:val="none"/>
              </w:rPr>
            </w:pPr>
            <w:r>
              <w:rPr>
                <w:rFonts w:hint="default" w:ascii="Times New Roman" w:hAnsi="Times New Roman" w:eastAsia="SimSun" w:cs="Times New Roman"/>
                <w:i w:val="0"/>
                <w:iCs w:val="0"/>
                <w:color w:val="000000"/>
                <w:sz w:val="24"/>
                <w:szCs w:val="24"/>
                <w:highlight w:val="green"/>
                <w:u w:val="none"/>
                <w:lang w:val="en-US" w:eastAsia="zh-CN" w:bidi="ar"/>
              </w:rPr>
              <w:t xml:space="preserve"> 11,04 </w:t>
            </w:r>
          </w:p>
        </w:tc>
        <w:tc>
          <w:tcPr>
            <w:tcW w:w="104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1C3BDE4">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18,58 </w:t>
            </w:r>
          </w:p>
        </w:tc>
        <w:tc>
          <w:tcPr>
            <w:tcW w:w="1392"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25A2518">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2,75 </w:t>
            </w:r>
          </w:p>
        </w:tc>
        <w:tc>
          <w:tcPr>
            <w:tcW w:w="152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7034C05">
            <w:pPr>
              <w:keepNext w:val="0"/>
              <w:keepLines w:val="0"/>
              <w:widowControl/>
              <w:suppressLineNumbers w:val="0"/>
              <w:jc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sz w:val="24"/>
                <w:szCs w:val="24"/>
                <w:u w:val="none"/>
                <w:lang w:val="en-US" w:eastAsia="zh-CN" w:bidi="ar"/>
              </w:rPr>
              <w:t xml:space="preserve"> 8,29 </w:t>
            </w:r>
          </w:p>
        </w:tc>
      </w:tr>
    </w:tbl>
    <w:p w14:paraId="74AF8D1C">
      <w:pPr>
        <w:jc w:val="both"/>
        <w:rPr>
          <w:rFonts w:hint="default" w:ascii="Times New Roman" w:hAnsi="Times New Roman" w:cs="Times New Roman"/>
          <w:sz w:val="24"/>
          <w:szCs w:val="24"/>
          <w:highlight w:val="black"/>
          <w:u w:val="single"/>
        </w:rPr>
      </w:pPr>
    </w:p>
    <w:p w14:paraId="3E9011B0">
      <w:pPr>
        <w:jc w:val="both"/>
        <w:rPr>
          <w:rFonts w:hint="default" w:ascii="Times New Roman" w:hAnsi="Times New Roman" w:cs="Times New Roman"/>
          <w:b/>
          <w:bCs/>
          <w:sz w:val="24"/>
          <w:szCs w:val="24"/>
          <w:u w:val="single"/>
          <w:lang w:val="ru-RU"/>
        </w:rPr>
      </w:pPr>
      <w:r>
        <w:rPr>
          <w:rFonts w:hint="default" w:ascii="Times New Roman" w:hAnsi="Times New Roman" w:cs="Times New Roman"/>
          <w:b/>
          <w:bCs/>
          <w:sz w:val="24"/>
          <w:szCs w:val="24"/>
          <w:u w:val="single"/>
          <w:lang w:val="ru-RU"/>
        </w:rPr>
        <w:t>Международные системы страхования премии и выплаты</w:t>
      </w:r>
    </w:p>
    <w:p w14:paraId="466E6F8E">
      <w:pPr>
        <w:jc w:val="both"/>
        <w:rPr>
          <w:rFonts w:hint="default" w:ascii="Times New Roman" w:hAnsi="Times New Roman" w:cs="Times New Roman"/>
          <w:sz w:val="24"/>
          <w:szCs w:val="24"/>
          <w:u w:val="single"/>
          <w:lang w:val="ru-RU"/>
        </w:rPr>
      </w:pPr>
    </w:p>
    <w:p w14:paraId="483733F3">
      <w:pPr>
        <w:ind w:firstLine="70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По состоянию на 31.12.2025 общее количество заключённых договоров составило 605 тыс шт., общая сумма сборов страховых премий 935,15 млн. рублей, средняя премия по виду 1,54 тыс. рублей против 549 тыс шт. (874,53 млн. рублей, средняя премия по виду 1,59 тыс. рублей) годом ранее, соответственно: рост на 7% по договорам, 7,33% по сборам премий и незначительное снижение по средней премии 3,1% или на 50 рублей.</w:t>
      </w:r>
    </w:p>
    <w:p w14:paraId="1DEA8788">
      <w:pPr>
        <w:ind w:firstLine="708"/>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Программы страхования данного вида продолжают быть умеренно сбалансированными, достаточно прибыльными и в целом актуарно прогнозируемыми, УФР всех участников положительный.</w:t>
      </w:r>
    </w:p>
    <w:p w14:paraId="6B5B0D1A">
      <w:pPr>
        <w:jc w:val="both"/>
        <w:rPr>
          <w:rFonts w:hint="default" w:ascii="Times New Roman" w:hAnsi="Times New Roman" w:cs="Times New Roman"/>
          <w:sz w:val="24"/>
          <w:szCs w:val="24"/>
          <w:u w:val="single"/>
          <w:lang w:val="ru-RU"/>
        </w:rPr>
      </w:pPr>
    </w:p>
    <w:p w14:paraId="76B981A7">
      <w:pPr>
        <w:jc w:val="both"/>
        <w:rPr>
          <w:rFonts w:hint="default" w:ascii="Times New Roman" w:hAnsi="Times New Roman" w:cs="Times New Roman"/>
          <w:sz w:val="24"/>
          <w:szCs w:val="24"/>
          <w:u w:val="single"/>
          <w:lang w:val="ru-RU"/>
        </w:rPr>
      </w:pPr>
      <w:r>
        <w:rPr>
          <w:rFonts w:hint="default" w:ascii="Times New Roman" w:hAnsi="Times New Roman" w:cs="Times New Roman"/>
          <w:sz w:val="24"/>
          <w:szCs w:val="24"/>
          <w:u w:val="single"/>
          <w:lang w:val="ru-RU"/>
        </w:rPr>
        <w:t>Премии, выплаты и УФР</w:t>
      </w:r>
    </w:p>
    <w:p w14:paraId="72EFC80A">
      <w:pPr>
        <w:jc w:val="both"/>
        <w:rPr>
          <w:rFonts w:hint="default" w:ascii="Times New Roman" w:hAnsi="Times New Roman" w:cs="Times New Roman"/>
          <w:sz w:val="24"/>
          <w:szCs w:val="24"/>
          <w:u w:val="single"/>
          <w:lang w:val="ru-RU"/>
        </w:rPr>
      </w:pPr>
    </w:p>
    <w:tbl>
      <w:tblPr>
        <w:tblStyle w:val="12"/>
        <w:tblW w:w="89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647"/>
        <w:gridCol w:w="1166"/>
        <w:gridCol w:w="1200"/>
        <w:gridCol w:w="1056"/>
        <w:gridCol w:w="895"/>
        <w:gridCol w:w="1257"/>
      </w:tblGrid>
      <w:tr w14:paraId="03DD2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8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0AA00EC">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п\п</w:t>
            </w:r>
          </w:p>
        </w:tc>
        <w:tc>
          <w:tcPr>
            <w:tcW w:w="264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1A8BD2B">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Наименование СК</w:t>
            </w:r>
          </w:p>
        </w:tc>
        <w:tc>
          <w:tcPr>
            <w:tcW w:w="116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203503D">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Количество договоров шт</w:t>
            </w:r>
          </w:p>
        </w:tc>
        <w:tc>
          <w:tcPr>
            <w:tcW w:w="120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6F6F41F">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Сумма премий тыс. руб.</w:t>
            </w:r>
          </w:p>
        </w:tc>
        <w:tc>
          <w:tcPr>
            <w:tcW w:w="105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5CBE4C9">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Сумма выплат тыс. рублей</w:t>
            </w:r>
          </w:p>
        </w:tc>
        <w:tc>
          <w:tcPr>
            <w:tcW w:w="89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2CDE9F9">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Средняя премия тыс рублей</w:t>
            </w:r>
          </w:p>
        </w:tc>
        <w:tc>
          <w:tcPr>
            <w:tcW w:w="125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B216725">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Дельта</w:t>
            </w:r>
          </w:p>
        </w:tc>
      </w:tr>
      <w:tr w14:paraId="1B8DC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A275715">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w:t>
            </w:r>
          </w:p>
        </w:tc>
        <w:tc>
          <w:tcPr>
            <w:tcW w:w="2647" w:type="dxa"/>
            <w:tcBorders>
              <w:top w:val="nil"/>
              <w:left w:val="single" w:color="000000" w:sz="2" w:space="0"/>
              <w:bottom w:val="single" w:color="000000" w:sz="2" w:space="0"/>
              <w:right w:val="single" w:color="000000" w:sz="2" w:space="0"/>
            </w:tcBorders>
            <w:shd w:val="clear" w:color="auto" w:fill="auto"/>
            <w:noWrap w:val="0"/>
            <w:vAlign w:val="center"/>
          </w:tcPr>
          <w:p w14:paraId="2ECA5638">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"АльфаСтрахование"</w:t>
            </w:r>
          </w:p>
        </w:tc>
        <w:tc>
          <w:tcPr>
            <w:tcW w:w="1166" w:type="dxa"/>
            <w:tcBorders>
              <w:top w:val="nil"/>
              <w:left w:val="single" w:color="000000" w:sz="2" w:space="0"/>
              <w:bottom w:val="single" w:color="000000" w:sz="2" w:space="0"/>
              <w:right w:val="single" w:color="000000" w:sz="2" w:space="0"/>
            </w:tcBorders>
            <w:shd w:val="clear" w:color="auto" w:fill="auto"/>
            <w:noWrap w:val="0"/>
            <w:vAlign w:val="center"/>
          </w:tcPr>
          <w:p w14:paraId="2E07CB3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222566</w:t>
            </w:r>
          </w:p>
        </w:tc>
        <w:tc>
          <w:tcPr>
            <w:tcW w:w="1200" w:type="dxa"/>
            <w:tcBorders>
              <w:top w:val="nil"/>
              <w:left w:val="single" w:color="000000" w:sz="2" w:space="0"/>
              <w:bottom w:val="single" w:color="000000" w:sz="2" w:space="0"/>
              <w:right w:val="single" w:color="000000" w:sz="2" w:space="0"/>
            </w:tcBorders>
            <w:shd w:val="clear" w:color="auto" w:fill="auto"/>
            <w:noWrap w:val="0"/>
            <w:vAlign w:val="center"/>
          </w:tcPr>
          <w:p w14:paraId="7BAC889F">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315 931,38 </w:t>
            </w:r>
          </w:p>
        </w:tc>
        <w:tc>
          <w:tcPr>
            <w:tcW w:w="1056" w:type="dxa"/>
            <w:tcBorders>
              <w:top w:val="nil"/>
              <w:left w:val="single" w:color="000000" w:sz="2" w:space="0"/>
              <w:bottom w:val="single" w:color="000000" w:sz="2" w:space="0"/>
              <w:right w:val="single" w:color="000000" w:sz="2" w:space="0"/>
            </w:tcBorders>
            <w:shd w:val="clear" w:color="auto" w:fill="auto"/>
            <w:noWrap w:val="0"/>
            <w:vAlign w:val="center"/>
          </w:tcPr>
          <w:p w14:paraId="6ADEAEC2">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24 088,53 </w:t>
            </w:r>
          </w:p>
        </w:tc>
        <w:tc>
          <w:tcPr>
            <w:tcW w:w="895" w:type="dxa"/>
            <w:tcBorders>
              <w:top w:val="nil"/>
              <w:left w:val="single" w:color="000000" w:sz="2" w:space="0"/>
              <w:bottom w:val="single" w:color="000000" w:sz="2" w:space="0"/>
              <w:right w:val="single" w:color="000000" w:sz="2" w:space="0"/>
            </w:tcBorders>
            <w:shd w:val="clear" w:color="auto" w:fill="auto"/>
            <w:noWrap w:val="0"/>
            <w:vAlign w:val="center"/>
          </w:tcPr>
          <w:p w14:paraId="521F6BED">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1,42 </w:t>
            </w:r>
          </w:p>
        </w:tc>
        <w:tc>
          <w:tcPr>
            <w:tcW w:w="1257" w:type="dxa"/>
            <w:tcBorders>
              <w:top w:val="nil"/>
              <w:left w:val="single" w:color="000000" w:sz="2" w:space="0"/>
              <w:bottom w:val="single" w:color="000000" w:sz="2" w:space="0"/>
              <w:right w:val="single" w:color="000000" w:sz="2" w:space="0"/>
            </w:tcBorders>
            <w:shd w:val="clear" w:color="auto" w:fill="auto"/>
            <w:noWrap w:val="0"/>
            <w:vAlign w:val="center"/>
          </w:tcPr>
          <w:p w14:paraId="6B67CE4C">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291 842,85 </w:t>
            </w:r>
          </w:p>
        </w:tc>
      </w:tr>
      <w:tr w14:paraId="0416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F0868A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2</w:t>
            </w:r>
          </w:p>
        </w:tc>
        <w:tc>
          <w:tcPr>
            <w:tcW w:w="264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B2A228A">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Страховое акционерное общество "ВСК"</w:t>
            </w:r>
          </w:p>
        </w:tc>
        <w:tc>
          <w:tcPr>
            <w:tcW w:w="116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5F7866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79884</w:t>
            </w:r>
          </w:p>
        </w:tc>
        <w:tc>
          <w:tcPr>
            <w:tcW w:w="120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E8402E9">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132 851,66 </w:t>
            </w:r>
          </w:p>
        </w:tc>
        <w:tc>
          <w:tcPr>
            <w:tcW w:w="105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708A1E8">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11 073,76 </w:t>
            </w:r>
          </w:p>
        </w:tc>
        <w:tc>
          <w:tcPr>
            <w:tcW w:w="89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496F972">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1,66 </w:t>
            </w:r>
          </w:p>
        </w:tc>
        <w:tc>
          <w:tcPr>
            <w:tcW w:w="125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3D02DB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121 777,90 </w:t>
            </w:r>
          </w:p>
        </w:tc>
      </w:tr>
      <w:tr w14:paraId="5B078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1EA035E">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3</w:t>
            </w:r>
          </w:p>
        </w:tc>
        <w:tc>
          <w:tcPr>
            <w:tcW w:w="264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20B4FE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"Группа страховых компаний "Югория"</w:t>
            </w:r>
          </w:p>
        </w:tc>
        <w:tc>
          <w:tcPr>
            <w:tcW w:w="116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B43387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66468</w:t>
            </w:r>
          </w:p>
        </w:tc>
        <w:tc>
          <w:tcPr>
            <w:tcW w:w="120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D9BDC55">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120 082,84 </w:t>
            </w:r>
          </w:p>
        </w:tc>
        <w:tc>
          <w:tcPr>
            <w:tcW w:w="105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E95421B">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10 103,98 </w:t>
            </w:r>
          </w:p>
        </w:tc>
        <w:tc>
          <w:tcPr>
            <w:tcW w:w="89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EE0868D">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1,81 </w:t>
            </w:r>
          </w:p>
        </w:tc>
        <w:tc>
          <w:tcPr>
            <w:tcW w:w="125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4F7B7CC">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109 978,86 </w:t>
            </w:r>
          </w:p>
        </w:tc>
      </w:tr>
      <w:tr w14:paraId="5CAC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8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283B32E">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4</w:t>
            </w:r>
          </w:p>
        </w:tc>
        <w:tc>
          <w:tcPr>
            <w:tcW w:w="264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621B24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Общество с ограниченной ответственностью "Страховая Компания "Согласие"</w:t>
            </w:r>
          </w:p>
        </w:tc>
        <w:tc>
          <w:tcPr>
            <w:tcW w:w="116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DE4C721">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73778</w:t>
            </w:r>
          </w:p>
        </w:tc>
        <w:tc>
          <w:tcPr>
            <w:tcW w:w="120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530C9B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116 596,70 </w:t>
            </w:r>
          </w:p>
        </w:tc>
        <w:tc>
          <w:tcPr>
            <w:tcW w:w="105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AF685A2">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10 641,20 </w:t>
            </w:r>
          </w:p>
        </w:tc>
        <w:tc>
          <w:tcPr>
            <w:tcW w:w="89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C75C57D">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1,58 </w:t>
            </w:r>
          </w:p>
        </w:tc>
        <w:tc>
          <w:tcPr>
            <w:tcW w:w="125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E17A4C9">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105 955,50 </w:t>
            </w:r>
          </w:p>
        </w:tc>
      </w:tr>
      <w:tr w14:paraId="03EC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A78F142">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5</w:t>
            </w:r>
          </w:p>
        </w:tc>
        <w:tc>
          <w:tcPr>
            <w:tcW w:w="264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CDE5FB2">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Страховое акционерное общество "РЕСО-Гарантия"</w:t>
            </w:r>
          </w:p>
        </w:tc>
        <w:tc>
          <w:tcPr>
            <w:tcW w:w="116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9D169F5">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63581</w:t>
            </w:r>
          </w:p>
        </w:tc>
        <w:tc>
          <w:tcPr>
            <w:tcW w:w="120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3C031388">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101 806,59 </w:t>
            </w:r>
          </w:p>
        </w:tc>
        <w:tc>
          <w:tcPr>
            <w:tcW w:w="105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3F7AA61">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6 398,58 </w:t>
            </w:r>
          </w:p>
        </w:tc>
        <w:tc>
          <w:tcPr>
            <w:tcW w:w="89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16C6203">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1,60 </w:t>
            </w:r>
          </w:p>
        </w:tc>
        <w:tc>
          <w:tcPr>
            <w:tcW w:w="125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CFAD6EE">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95 408,01 </w:t>
            </w:r>
          </w:p>
        </w:tc>
      </w:tr>
      <w:tr w14:paraId="199A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2B112BB">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6</w:t>
            </w:r>
          </w:p>
        </w:tc>
        <w:tc>
          <w:tcPr>
            <w:tcW w:w="264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1DA30C2">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"Страховая компания "Двадцать первый век"</w:t>
            </w:r>
          </w:p>
        </w:tc>
        <w:tc>
          <w:tcPr>
            <w:tcW w:w="116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60C5ABC">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74732</w:t>
            </w:r>
          </w:p>
        </w:tc>
        <w:tc>
          <w:tcPr>
            <w:tcW w:w="120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7DAC78E">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98 843,47 </w:t>
            </w:r>
          </w:p>
        </w:tc>
        <w:tc>
          <w:tcPr>
            <w:tcW w:w="105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D7E8B4D">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6 891,51 </w:t>
            </w:r>
          </w:p>
        </w:tc>
        <w:tc>
          <w:tcPr>
            <w:tcW w:w="89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69B5790">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1,32 </w:t>
            </w:r>
          </w:p>
        </w:tc>
        <w:tc>
          <w:tcPr>
            <w:tcW w:w="125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A09ABEB">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91 951,96 </w:t>
            </w:r>
          </w:p>
        </w:tc>
      </w:tr>
      <w:tr w14:paraId="225F7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AFF8B09">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7</w:t>
            </w:r>
          </w:p>
        </w:tc>
        <w:tc>
          <w:tcPr>
            <w:tcW w:w="264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D1816A5">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Акционерное общество "Зетта Страхование"</w:t>
            </w:r>
          </w:p>
        </w:tc>
        <w:tc>
          <w:tcPr>
            <w:tcW w:w="116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291BA4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23891</w:t>
            </w:r>
          </w:p>
        </w:tc>
        <w:tc>
          <w:tcPr>
            <w:tcW w:w="120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49D63BD8">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48 217,00 </w:t>
            </w:r>
          </w:p>
        </w:tc>
        <w:tc>
          <w:tcPr>
            <w:tcW w:w="105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5DE5F44B">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6 630,84 </w:t>
            </w:r>
          </w:p>
        </w:tc>
        <w:tc>
          <w:tcPr>
            <w:tcW w:w="89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B4559F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2,02 </w:t>
            </w:r>
          </w:p>
        </w:tc>
        <w:tc>
          <w:tcPr>
            <w:tcW w:w="125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0E3A426">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41 586,16 </w:t>
            </w:r>
          </w:p>
        </w:tc>
      </w:tr>
      <w:tr w14:paraId="05FE4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4"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18701B45">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8</w:t>
            </w:r>
          </w:p>
        </w:tc>
        <w:tc>
          <w:tcPr>
            <w:tcW w:w="264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2E9F29A7">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Публичное акционерное общество Страховая Компания "Росгосстрах"</w:t>
            </w:r>
          </w:p>
        </w:tc>
        <w:tc>
          <w:tcPr>
            <w:tcW w:w="116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2EBC105">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113</w:t>
            </w:r>
          </w:p>
        </w:tc>
        <w:tc>
          <w:tcPr>
            <w:tcW w:w="1200"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09C2F056">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823,04 </w:t>
            </w:r>
          </w:p>
        </w:tc>
        <w:tc>
          <w:tcPr>
            <w:tcW w:w="1056"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6EEC72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143,70 </w:t>
            </w:r>
          </w:p>
        </w:tc>
        <w:tc>
          <w:tcPr>
            <w:tcW w:w="89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656F27FF">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7,28 </w:t>
            </w:r>
          </w:p>
        </w:tc>
        <w:tc>
          <w:tcPr>
            <w:tcW w:w="1257"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14:paraId="700E5844">
            <w:pPr>
              <w:keepNext w:val="0"/>
              <w:keepLines w:val="0"/>
              <w:widowControl/>
              <w:suppressLineNumbers w:val="0"/>
              <w:jc w:val="center"/>
              <w:rPr>
                <w:rFonts w:hint="default" w:ascii="Times New Roman" w:hAnsi="Times New Roman" w:cs="Times New Roman"/>
                <w:i w:val="0"/>
                <w:iCs w:val="0"/>
                <w:color w:val="000000"/>
                <w:sz w:val="20"/>
                <w:szCs w:val="20"/>
                <w:u w:val="none"/>
              </w:rPr>
            </w:pPr>
            <w:r>
              <w:rPr>
                <w:rFonts w:hint="default" w:ascii="Times New Roman" w:hAnsi="Times New Roman" w:eastAsia="SimSun" w:cs="Times New Roman"/>
                <w:i w:val="0"/>
                <w:iCs w:val="0"/>
                <w:color w:val="000000"/>
                <w:sz w:val="20"/>
                <w:szCs w:val="20"/>
                <w:u w:val="none"/>
                <w:lang w:val="en-US" w:eastAsia="zh-CN" w:bidi="ar"/>
              </w:rPr>
              <w:t xml:space="preserve"> 679,34 </w:t>
            </w:r>
          </w:p>
        </w:tc>
      </w:tr>
    </w:tbl>
    <w:p w14:paraId="2E7D7542">
      <w:pPr>
        <w:jc w:val="both"/>
        <w:rPr>
          <w:rFonts w:hint="default" w:ascii="Times New Roman" w:hAnsi="Times New Roman" w:cs="Times New Roman"/>
          <w:sz w:val="24"/>
          <w:szCs w:val="24"/>
          <w:u w:val="single"/>
          <w:lang w:val="ru-RU"/>
        </w:rPr>
      </w:pPr>
    </w:p>
    <w:p w14:paraId="18D76FBC">
      <w:pPr>
        <w:jc w:val="both"/>
        <w:rPr>
          <w:rFonts w:hint="default" w:ascii="Times New Roman" w:hAnsi="Times New Roman" w:cs="Times New Roman"/>
          <w:b/>
          <w:bCs/>
          <w:sz w:val="24"/>
          <w:szCs w:val="24"/>
          <w:lang w:val="en-US"/>
        </w:rPr>
      </w:pPr>
      <w:r>
        <w:rPr>
          <w:rFonts w:hint="default" w:ascii="Times New Roman" w:hAnsi="Times New Roman" w:cs="Times New Roman"/>
          <w:sz w:val="24"/>
          <w:szCs w:val="24"/>
          <w:lang w:val="ru-RU"/>
        </w:rPr>
        <w:t xml:space="preserve"> </w:t>
      </w:r>
      <w:r>
        <w:rPr>
          <w:rFonts w:hint="default" w:ascii="Times New Roman" w:hAnsi="Times New Roman" w:cs="Times New Roman"/>
          <w:b/>
          <w:bCs/>
          <w:sz w:val="24"/>
          <w:szCs w:val="24"/>
          <w:lang w:val="ru-RU"/>
        </w:rPr>
        <w:t>2. Макроэкономический контекст</w:t>
      </w:r>
    </w:p>
    <w:p w14:paraId="4D853448">
      <w:pPr>
        <w:jc w:val="both"/>
        <w:rPr>
          <w:rFonts w:hint="default" w:ascii="Times New Roman" w:hAnsi="Times New Roman"/>
          <w:sz w:val="24"/>
          <w:szCs w:val="24"/>
        </w:rPr>
      </w:pPr>
      <w:r>
        <w:rPr>
          <w:rFonts w:hint="default" w:ascii="Times New Roman" w:hAnsi="Times New Roman"/>
          <w:sz w:val="24"/>
          <w:szCs w:val="24"/>
          <w:lang w:val="ru-RU"/>
        </w:rPr>
        <w:t>На рынок каско, ДСАГО и МСС влияли различные общеэкономические факторы, среди которых можно выделить следующие.</w:t>
      </w:r>
    </w:p>
    <w:p w14:paraId="546F22E5">
      <w:pPr>
        <w:jc w:val="both"/>
        <w:rPr>
          <w:rFonts w:hint="default" w:ascii="Times New Roman" w:hAnsi="Times New Roman"/>
          <w:sz w:val="24"/>
          <w:szCs w:val="24"/>
        </w:rPr>
      </w:pPr>
    </w:p>
    <w:p w14:paraId="4D26A2B0">
      <w:pPr>
        <w:jc w:val="both"/>
        <w:rPr>
          <w:rFonts w:hint="default" w:ascii="Times New Roman" w:hAnsi="Times New Roman"/>
          <w:sz w:val="24"/>
          <w:szCs w:val="24"/>
        </w:rPr>
      </w:pPr>
      <w:r>
        <w:rPr>
          <w:rFonts w:hint="default" w:ascii="Times New Roman" w:hAnsi="Times New Roman"/>
          <w:sz w:val="24"/>
          <w:szCs w:val="24"/>
          <w:lang w:val="ru-RU"/>
        </w:rPr>
        <w:t>1. Низкие объёмы автокредитования и продаж новых автомобилей</w:t>
      </w:r>
    </w:p>
    <w:p w14:paraId="27131614">
      <w:pPr>
        <w:jc w:val="both"/>
        <w:rPr>
          <w:rFonts w:hint="default" w:ascii="Times New Roman" w:hAnsi="Times New Roman"/>
          <w:sz w:val="24"/>
          <w:szCs w:val="24"/>
        </w:rPr>
      </w:pPr>
      <w:r>
        <w:rPr>
          <w:rFonts w:hint="default" w:ascii="Times New Roman" w:hAnsi="Times New Roman"/>
          <w:sz w:val="24"/>
          <w:szCs w:val="24"/>
          <w:lang w:val="ru-RU"/>
        </w:rPr>
        <w:t>Эти факторы оказали давление на рынок каско, создав сложный фон и для смежных сегментов — ОСАГО и ДСАГО.</w:t>
      </w:r>
    </w:p>
    <w:p w14:paraId="47C4CC8A">
      <w:pPr>
        <w:jc w:val="both"/>
        <w:rPr>
          <w:rFonts w:hint="default" w:ascii="Times New Roman" w:hAnsi="Times New Roman"/>
          <w:sz w:val="24"/>
          <w:szCs w:val="24"/>
        </w:rPr>
      </w:pPr>
    </w:p>
    <w:p w14:paraId="419380F8">
      <w:pPr>
        <w:jc w:val="both"/>
        <w:rPr>
          <w:rFonts w:hint="default" w:ascii="Times New Roman" w:hAnsi="Times New Roman"/>
          <w:sz w:val="24"/>
          <w:szCs w:val="24"/>
        </w:rPr>
      </w:pPr>
      <w:r>
        <w:rPr>
          <w:rFonts w:hint="default" w:ascii="Times New Roman" w:hAnsi="Times New Roman"/>
          <w:sz w:val="24"/>
          <w:szCs w:val="24"/>
          <w:lang w:val="ru-RU"/>
        </w:rPr>
        <w:t>2. Падение рынка страхования автолизинга</w:t>
      </w:r>
    </w:p>
    <w:p w14:paraId="4F1BE459">
      <w:pPr>
        <w:jc w:val="both"/>
        <w:rPr>
          <w:rFonts w:hint="default" w:ascii="Times New Roman" w:hAnsi="Times New Roman"/>
          <w:sz w:val="24"/>
          <w:szCs w:val="24"/>
        </w:rPr>
      </w:pPr>
      <w:r>
        <w:rPr>
          <w:rFonts w:hint="default" w:ascii="Times New Roman" w:hAnsi="Times New Roman"/>
          <w:sz w:val="24"/>
          <w:szCs w:val="24"/>
          <w:lang w:val="ru-RU"/>
        </w:rPr>
        <w:t>Рынок страхования автолизинга снизился до уровня 2022 года. Этому способствовали:</w:t>
      </w:r>
    </w:p>
    <w:p w14:paraId="3637938C">
      <w:pPr>
        <w:jc w:val="both"/>
        <w:rPr>
          <w:rFonts w:hint="default" w:ascii="Times New Roman" w:hAnsi="Times New Roman"/>
          <w:sz w:val="24"/>
          <w:szCs w:val="24"/>
        </w:rPr>
      </w:pPr>
      <w:r>
        <w:rPr>
          <w:rFonts w:hint="default" w:ascii="Times New Roman" w:hAnsi="Times New Roman"/>
          <w:sz w:val="24"/>
          <w:szCs w:val="24"/>
          <w:lang w:val="ru-RU"/>
        </w:rPr>
        <w:t xml:space="preserve">    - ухудшение базовых условий (сокращение перечня рисков, принимаемых на страхование);</w:t>
      </w:r>
    </w:p>
    <w:p w14:paraId="6C5D2ABA">
      <w:pPr>
        <w:jc w:val="both"/>
        <w:rPr>
          <w:rFonts w:hint="default" w:ascii="Times New Roman" w:hAnsi="Times New Roman"/>
          <w:sz w:val="24"/>
          <w:szCs w:val="24"/>
        </w:rPr>
      </w:pPr>
      <w:r>
        <w:rPr>
          <w:rFonts w:hint="default" w:ascii="Times New Roman" w:hAnsi="Times New Roman"/>
          <w:sz w:val="24"/>
          <w:szCs w:val="24"/>
          <w:lang w:val="ru-RU"/>
        </w:rPr>
        <w:t xml:space="preserve">    - демпинг тарифов;</w:t>
      </w:r>
    </w:p>
    <w:p w14:paraId="69F315C9">
      <w:pPr>
        <w:jc w:val="both"/>
        <w:rPr>
          <w:rFonts w:hint="default" w:ascii="Times New Roman" w:hAnsi="Times New Roman"/>
          <w:sz w:val="24"/>
          <w:szCs w:val="24"/>
        </w:rPr>
      </w:pPr>
      <w:r>
        <w:rPr>
          <w:rFonts w:hint="default" w:ascii="Times New Roman" w:hAnsi="Times New Roman"/>
          <w:sz w:val="24"/>
          <w:szCs w:val="24"/>
          <w:lang w:val="ru-RU"/>
        </w:rPr>
        <w:t xml:space="preserve">    - конкуренция по размерам комиссионного вознаграждения.</w:t>
      </w:r>
    </w:p>
    <w:p w14:paraId="69E6AA81">
      <w:pPr>
        <w:jc w:val="both"/>
        <w:rPr>
          <w:rFonts w:hint="default" w:ascii="Times New Roman" w:hAnsi="Times New Roman"/>
          <w:sz w:val="24"/>
          <w:szCs w:val="24"/>
        </w:rPr>
      </w:pPr>
      <w:r>
        <w:rPr>
          <w:rFonts w:hint="default" w:ascii="Times New Roman" w:hAnsi="Times New Roman"/>
          <w:sz w:val="24"/>
          <w:szCs w:val="24"/>
          <w:lang w:val="ru-RU"/>
        </w:rPr>
        <w:t>В результате произошло снижение средней премии в сегменте юридических лиц.</w:t>
      </w:r>
    </w:p>
    <w:p w14:paraId="0A5BA615">
      <w:pPr>
        <w:jc w:val="both"/>
        <w:rPr>
          <w:rFonts w:hint="default" w:ascii="Times New Roman" w:hAnsi="Times New Roman"/>
          <w:sz w:val="24"/>
          <w:szCs w:val="24"/>
        </w:rPr>
      </w:pPr>
      <w:r>
        <w:rPr>
          <w:rFonts w:hint="default" w:ascii="Times New Roman" w:hAnsi="Times New Roman"/>
          <w:sz w:val="24"/>
          <w:szCs w:val="24"/>
          <w:lang w:val="ru-RU"/>
        </w:rPr>
        <w:t>Этот фактор представляет собой системный риск для каско. Лизинговые автомобили традиционно демонстрируют более низкий уровень выплат и убыточности, что обусловлено:</w:t>
      </w:r>
    </w:p>
    <w:p w14:paraId="3A02C3BF">
      <w:pPr>
        <w:jc w:val="both"/>
        <w:rPr>
          <w:rFonts w:hint="default" w:ascii="Times New Roman" w:hAnsi="Times New Roman"/>
          <w:sz w:val="24"/>
          <w:szCs w:val="24"/>
        </w:rPr>
      </w:pPr>
      <w:r>
        <w:rPr>
          <w:rFonts w:hint="default" w:ascii="Times New Roman" w:hAnsi="Times New Roman"/>
          <w:sz w:val="24"/>
          <w:szCs w:val="24"/>
          <w:lang w:val="ru-RU"/>
        </w:rPr>
        <w:t xml:space="preserve">    - контролем режима эксплуатации (в т. ч. с использованием телематики);</w:t>
      </w:r>
    </w:p>
    <w:p w14:paraId="3B6CE7A7">
      <w:pPr>
        <w:jc w:val="both"/>
        <w:rPr>
          <w:rFonts w:hint="default" w:ascii="Times New Roman" w:hAnsi="Times New Roman"/>
          <w:sz w:val="24"/>
          <w:szCs w:val="24"/>
        </w:rPr>
      </w:pPr>
      <w:r>
        <w:rPr>
          <w:rFonts w:hint="default" w:ascii="Times New Roman" w:hAnsi="Times New Roman"/>
          <w:sz w:val="24"/>
          <w:szCs w:val="24"/>
          <w:lang w:val="ru-RU"/>
        </w:rPr>
        <w:t xml:space="preserve">    - требованиями к лицам, допущенным к управлению (ЛДУ);</w:t>
      </w:r>
    </w:p>
    <w:p w14:paraId="24F24E49">
      <w:pPr>
        <w:ind w:firstLine="240"/>
        <w:jc w:val="both"/>
        <w:rPr>
          <w:rFonts w:hint="default" w:ascii="Times New Roman" w:hAnsi="Times New Roman"/>
          <w:sz w:val="24"/>
          <w:szCs w:val="24"/>
        </w:rPr>
      </w:pPr>
      <w:r>
        <w:rPr>
          <w:rFonts w:hint="default" w:ascii="Times New Roman" w:hAnsi="Times New Roman"/>
          <w:sz w:val="24"/>
          <w:szCs w:val="24"/>
          <w:lang w:val="ru-RU"/>
        </w:rPr>
        <w:t>- дисциплиной технического обслуживания.</w:t>
      </w:r>
    </w:p>
    <w:p w14:paraId="015A6E75">
      <w:pPr>
        <w:ind w:firstLine="240"/>
        <w:jc w:val="both"/>
        <w:rPr>
          <w:rFonts w:hint="default" w:ascii="Times New Roman" w:hAnsi="Times New Roman"/>
          <w:sz w:val="24"/>
          <w:szCs w:val="24"/>
        </w:rPr>
      </w:pPr>
    </w:p>
    <w:p w14:paraId="16ACF8A1">
      <w:pPr>
        <w:jc w:val="both"/>
        <w:rPr>
          <w:rFonts w:hint="default" w:ascii="Times New Roman" w:hAnsi="Times New Roman"/>
          <w:sz w:val="24"/>
          <w:szCs w:val="24"/>
        </w:rPr>
      </w:pPr>
      <w:r>
        <w:rPr>
          <w:rFonts w:hint="default" w:ascii="Times New Roman" w:hAnsi="Times New Roman"/>
          <w:sz w:val="24"/>
          <w:szCs w:val="24"/>
          <w:lang w:val="ru-RU"/>
        </w:rPr>
        <w:t>3. Ключевая ставка Банка России</w:t>
      </w:r>
    </w:p>
    <w:p w14:paraId="520B83CA">
      <w:pPr>
        <w:jc w:val="both"/>
        <w:rPr>
          <w:rFonts w:hint="default" w:ascii="Times New Roman" w:hAnsi="Times New Roman"/>
          <w:sz w:val="24"/>
          <w:szCs w:val="24"/>
        </w:rPr>
      </w:pPr>
      <w:r>
        <w:rPr>
          <w:rFonts w:hint="default" w:ascii="Times New Roman" w:hAnsi="Times New Roman"/>
          <w:sz w:val="24"/>
          <w:szCs w:val="24"/>
          <w:lang w:val="ru-RU"/>
        </w:rPr>
        <w:t>Ключевая ставка оказала влияние на рынок автокредитования и лизинга в целом, косвенно сдерживая потенциал роста автострахования за счёт ограничения притока новых участников на рынок.</w:t>
      </w:r>
    </w:p>
    <w:p w14:paraId="27AC3D81">
      <w:pPr>
        <w:jc w:val="both"/>
        <w:rPr>
          <w:rFonts w:hint="default" w:ascii="Times New Roman" w:hAnsi="Times New Roman"/>
          <w:sz w:val="24"/>
          <w:szCs w:val="24"/>
        </w:rPr>
      </w:pPr>
    </w:p>
    <w:p w14:paraId="39D3A651">
      <w:pPr>
        <w:jc w:val="both"/>
        <w:rPr>
          <w:rFonts w:hint="default" w:ascii="Times New Roman" w:hAnsi="Times New Roman"/>
          <w:sz w:val="24"/>
          <w:szCs w:val="24"/>
        </w:rPr>
      </w:pPr>
      <w:r>
        <w:rPr>
          <w:rFonts w:hint="default" w:ascii="Times New Roman" w:hAnsi="Times New Roman"/>
          <w:sz w:val="24"/>
          <w:szCs w:val="24"/>
          <w:lang w:val="ru-RU"/>
        </w:rPr>
        <w:t>4. Нестабильная внешнеполитическая и геополитическая ситуация</w:t>
      </w:r>
    </w:p>
    <w:p w14:paraId="45B544DD">
      <w:pPr>
        <w:jc w:val="both"/>
        <w:rPr>
          <w:rFonts w:hint="default" w:ascii="Times New Roman" w:hAnsi="Times New Roman" w:cs="Times New Roman"/>
          <w:sz w:val="24"/>
          <w:szCs w:val="24"/>
        </w:rPr>
      </w:pPr>
      <w:r>
        <w:rPr>
          <w:rFonts w:hint="default" w:ascii="Times New Roman" w:hAnsi="Times New Roman"/>
          <w:sz w:val="24"/>
          <w:szCs w:val="24"/>
          <w:lang w:val="ru-RU"/>
        </w:rPr>
        <w:t>Данный фактор также оказал существенное влияние на состояние рынка автострахования, усилив общую неопределённость и повысив риски для страховых компаний.</w:t>
      </w:r>
    </w:p>
    <w:p w14:paraId="1455E096">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 целом уровень влияния рисков на рынок сборов премий страхования каско, переходящих в 2026 год по 100% шкале можно представить как:</w:t>
      </w:r>
    </w:p>
    <w:p w14:paraId="5540FF3B">
      <w:pPr>
        <w:jc w:val="both"/>
        <w:rPr>
          <w:rFonts w:hint="default" w:ascii="Times New Roman" w:hAnsi="Times New Roman" w:cs="Times New Roman"/>
          <w:sz w:val="24"/>
          <w:szCs w:val="24"/>
          <w:lang w:val="ru-RU"/>
        </w:rPr>
      </w:pPr>
    </w:p>
    <w:p w14:paraId="7DB37A0C">
      <w:pPr>
        <w:jc w:val="both"/>
        <w:rPr>
          <w:rFonts w:hint="default" w:ascii="Times New Roman" w:hAnsi="Times New Roman" w:cs="Times New Roman"/>
          <w:sz w:val="24"/>
          <w:szCs w:val="24"/>
          <w:highlight w:val="lightGray"/>
          <w:lang w:val="ru-RU"/>
        </w:rPr>
      </w:pPr>
      <w:r>
        <w:rPr>
          <w:rFonts w:hint="default" w:ascii="Times New Roman" w:hAnsi="Times New Roman" w:cs="Times New Roman"/>
          <w:sz w:val="24"/>
          <w:szCs w:val="24"/>
          <w:highlight w:val="lightGray"/>
          <w:lang w:val="ru-RU"/>
        </w:rPr>
        <w:t>50%  внешнеполитическая и геополитическая ситуация;</w:t>
      </w:r>
    </w:p>
    <w:p w14:paraId="6B4D380A">
      <w:pPr>
        <w:jc w:val="both"/>
        <w:rPr>
          <w:rFonts w:hint="default" w:ascii="Times New Roman" w:hAnsi="Times New Roman" w:cs="Times New Roman"/>
          <w:sz w:val="24"/>
          <w:szCs w:val="24"/>
          <w:highlight w:val="darkGray"/>
          <w:lang w:val="ru-RU"/>
        </w:rPr>
      </w:pPr>
      <w:r>
        <w:rPr>
          <w:rFonts w:hint="default" w:ascii="Times New Roman" w:hAnsi="Times New Roman" w:cs="Times New Roman"/>
          <w:sz w:val="24"/>
          <w:szCs w:val="24"/>
          <w:highlight w:val="darkGray"/>
          <w:lang w:val="ru-RU"/>
        </w:rPr>
        <w:t>60% снижение автокредитования;</w:t>
      </w:r>
    </w:p>
    <w:p w14:paraId="27969DD2">
      <w:pPr>
        <w:jc w:val="both"/>
        <w:rPr>
          <w:rFonts w:hint="default" w:ascii="Times New Roman" w:hAnsi="Times New Roman" w:cs="Times New Roman"/>
          <w:sz w:val="24"/>
          <w:szCs w:val="24"/>
          <w:highlight w:val="yellow"/>
          <w:lang w:val="ru-RU"/>
        </w:rPr>
      </w:pPr>
      <w:r>
        <w:rPr>
          <w:rFonts w:hint="default" w:ascii="Times New Roman" w:hAnsi="Times New Roman" w:cs="Times New Roman"/>
          <w:sz w:val="24"/>
          <w:szCs w:val="24"/>
          <w:highlight w:val="yellow"/>
          <w:lang w:val="ru-RU"/>
        </w:rPr>
        <w:t>70% демпинг тарифов и конкуренция %комиссий;</w:t>
      </w:r>
    </w:p>
    <w:p w14:paraId="2F9B0B59">
      <w:pPr>
        <w:jc w:val="both"/>
        <w:rPr>
          <w:rFonts w:hint="default" w:ascii="Times New Roman" w:hAnsi="Times New Roman" w:cs="Times New Roman"/>
          <w:sz w:val="24"/>
          <w:szCs w:val="24"/>
          <w:highlight w:val="yellow"/>
          <w:lang w:val="ru-RU"/>
        </w:rPr>
      </w:pPr>
      <w:r>
        <w:rPr>
          <w:rFonts w:hint="default" w:ascii="Times New Roman" w:hAnsi="Times New Roman" w:cs="Times New Roman"/>
          <w:sz w:val="24"/>
          <w:szCs w:val="24"/>
          <w:highlight w:val="yellow"/>
          <w:lang w:val="ru-RU"/>
        </w:rPr>
        <w:t>75% недопродукты каско и краткосрочные полисы;</w:t>
      </w:r>
    </w:p>
    <w:p w14:paraId="0B45EDAF">
      <w:pPr>
        <w:jc w:val="both"/>
        <w:rPr>
          <w:rFonts w:hint="default" w:ascii="Times New Roman" w:hAnsi="Times New Roman" w:cs="Times New Roman"/>
          <w:sz w:val="24"/>
          <w:szCs w:val="24"/>
          <w:highlight w:val="red"/>
          <w:lang w:val="ru-RU"/>
        </w:rPr>
      </w:pPr>
      <w:r>
        <w:rPr>
          <w:rFonts w:hint="default" w:ascii="Times New Roman" w:hAnsi="Times New Roman" w:cs="Times New Roman"/>
          <w:sz w:val="24"/>
          <w:szCs w:val="24"/>
          <w:highlight w:val="red"/>
          <w:lang w:val="ru-RU"/>
        </w:rPr>
        <w:t>80%  рост уровня выплат.</w:t>
      </w:r>
    </w:p>
    <w:p w14:paraId="186CDC4A">
      <w:pPr>
        <w:jc w:val="both"/>
        <w:rPr>
          <w:rFonts w:hint="default" w:ascii="Times New Roman" w:hAnsi="Times New Roman" w:cs="Times New Roman"/>
          <w:sz w:val="24"/>
          <w:szCs w:val="24"/>
          <w:lang w:val="ru-RU"/>
        </w:rPr>
      </w:pPr>
    </w:p>
    <w:p w14:paraId="44B789D9">
      <w:pPr>
        <w:pStyle w:val="4"/>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3. Ключевые изменения в 2025 году  и тренды, переходящие в 2026 год</w:t>
      </w:r>
    </w:p>
    <w:p w14:paraId="2B42085D">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Индивидуализация тарифов: Страховщики получают больше возможностей для гибкого расчета премии, учитывая реальные историю и риски, связанные с конкретным водителем, в т.ч. в режиме реального времени, телематика, штрафы навигация и др.</w:t>
      </w:r>
    </w:p>
    <w:p w14:paraId="20153DE9">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Широкое распространение получили полисы, по сути своей не являющиеся продуктом каско, но завлекающие страхователей маркетинговыми ловушками и лозунгами: мини-каско, для уверенных и аккуратных водителей, до 90% кэшбек на каско и др.</w:t>
      </w:r>
    </w:p>
    <w:p w14:paraId="3F8E154C">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Стали популярны короткие полисы страхования каско такие как: каско на час, каско на день, каско на поездку и другие.</w:t>
      </w:r>
    </w:p>
    <w:p w14:paraId="36DDB175">
      <w:pPr>
        <w:jc w:val="both"/>
        <w:rPr>
          <w:rFonts w:hint="default" w:ascii="Times New Roman" w:hAnsi="Times New Roman" w:eastAsia="Segoe UI" w:cs="Times New Roman"/>
          <w:i w:val="0"/>
          <w:iCs w:val="0"/>
          <w:caps w:val="0"/>
          <w:color w:val="333333"/>
          <w:spacing w:val="0"/>
          <w:sz w:val="24"/>
          <w:szCs w:val="24"/>
          <w:shd w:val="clear" w:color="auto" w:fill="FFFFFF"/>
          <w:lang w:val="ru-RU"/>
        </w:rPr>
      </w:pPr>
      <w:r>
        <w:rPr>
          <w:rFonts w:hint="default" w:ascii="Times New Roman" w:hAnsi="Times New Roman" w:cs="Times New Roman"/>
          <w:sz w:val="24"/>
          <w:szCs w:val="24"/>
          <w:lang w:val="ru-RU"/>
        </w:rPr>
        <w:t xml:space="preserve">Так, в 2025 году было застраховано на </w:t>
      </w:r>
      <w:r>
        <w:rPr>
          <w:rFonts w:hint="default" w:ascii="Times New Roman" w:hAnsi="Times New Roman" w:eastAsia="Segoe UI" w:cs="Times New Roman"/>
          <w:i w:val="0"/>
          <w:iCs w:val="0"/>
          <w:caps w:val="0"/>
          <w:color w:val="333333"/>
          <w:spacing w:val="0"/>
          <w:sz w:val="24"/>
          <w:szCs w:val="24"/>
          <w:shd w:val="clear" w:color="auto" w:fill="FFFFFF"/>
          <w:lang w:val="ru-RU"/>
        </w:rPr>
        <w:t xml:space="preserve">1 день и менее  более   103 тысяч транспортных средств, что превышает традиционное </w:t>
      </w:r>
      <w:r>
        <w:rPr>
          <w:rFonts w:hint="default" w:ascii="Times New Roman" w:hAnsi="Times New Roman" w:eastAsia="Segoe UI" w:cs="Times New Roman"/>
          <w:i w:val="0"/>
          <w:iCs w:val="0"/>
          <w:caps w:val="0"/>
          <w:color w:val="333333"/>
          <w:spacing w:val="0"/>
          <w:sz w:val="24"/>
          <w:szCs w:val="24"/>
          <w:u w:val="single"/>
          <w:shd w:val="clear" w:color="auto" w:fill="FFFFFF"/>
          <w:lang w:val="ru-RU"/>
        </w:rPr>
        <w:t xml:space="preserve">сезонное </w:t>
      </w:r>
      <w:r>
        <w:rPr>
          <w:rFonts w:hint="default" w:ascii="Times New Roman" w:hAnsi="Times New Roman" w:eastAsia="Segoe UI" w:cs="Times New Roman"/>
          <w:i w:val="0"/>
          <w:iCs w:val="0"/>
          <w:caps w:val="0"/>
          <w:color w:val="333333"/>
          <w:spacing w:val="0"/>
          <w:sz w:val="24"/>
          <w:szCs w:val="24"/>
          <w:shd w:val="clear" w:color="auto" w:fill="FFFFFF"/>
          <w:lang w:val="ru-RU"/>
        </w:rPr>
        <w:t>страхование каско от 3 до 6 месяцев (27,3 тысяч ТС застраховано) более чем 2,8 раза.</w:t>
      </w:r>
    </w:p>
    <w:p w14:paraId="7579BF13">
      <w:pPr>
        <w:jc w:val="both"/>
        <w:rPr>
          <w:rFonts w:hint="default" w:ascii="Times New Roman" w:hAnsi="Times New Roman" w:cs="Times New Roman"/>
          <w:b w:val="0"/>
          <w:bCs/>
          <w:sz w:val="24"/>
          <w:szCs w:val="24"/>
          <w:lang w:val="ru-RU"/>
        </w:rPr>
      </w:pPr>
      <w:r>
        <w:rPr>
          <w:rFonts w:hint="default" w:ascii="Times New Roman" w:hAnsi="Times New Roman" w:eastAsia="Arial" w:cs="Times New Roman"/>
          <w:b w:val="0"/>
          <w:bCs/>
          <w:color w:val="1D1D1F"/>
          <w:sz w:val="24"/>
          <w:lang w:val="ru-RU"/>
        </w:rPr>
        <w:t>Отдельные страховщики завершили переход от «тарифного» к «портфельному» управлению рисками: отказ от максимизации доли рынка в пользу оптимизации структуры портфеля, с установлением уровня целевой убыточности и целевого финансового результата.</w:t>
      </w:r>
    </w:p>
    <w:p w14:paraId="7D7727A2">
      <w:pPr>
        <w:jc w:val="both"/>
        <w:rPr>
          <w:rFonts w:hint="default" w:ascii="Times New Roman" w:hAnsi="Times New Roman" w:eastAsia="Segoe UI" w:cs="Times New Roman"/>
          <w:i w:val="0"/>
          <w:iCs w:val="0"/>
          <w:caps w:val="0"/>
          <w:color w:val="333333"/>
          <w:spacing w:val="0"/>
          <w:sz w:val="24"/>
          <w:szCs w:val="24"/>
          <w:shd w:val="clear" w:color="auto" w:fill="FFFFFF"/>
          <w:lang w:val="ru-RU"/>
        </w:rPr>
      </w:pPr>
    </w:p>
    <w:p w14:paraId="7F4FBD5E">
      <w:pPr>
        <w:jc w:val="both"/>
        <w:rPr>
          <w:rFonts w:hint="default" w:ascii="Times New Roman" w:hAnsi="Times New Roman" w:cs="Times New Roman"/>
          <w:sz w:val="24"/>
          <w:szCs w:val="24"/>
          <w:u w:val="single"/>
          <w:lang w:val="ru-RU"/>
        </w:rPr>
      </w:pPr>
      <w:r>
        <w:rPr>
          <w:rFonts w:hint="default" w:ascii="Times New Roman" w:hAnsi="Times New Roman" w:cs="Times New Roman"/>
          <w:sz w:val="24"/>
          <w:szCs w:val="24"/>
          <w:u w:val="single"/>
          <w:lang w:val="ru-RU"/>
        </w:rPr>
        <w:t xml:space="preserve">Ожидаемые последствия: </w:t>
      </w:r>
    </w:p>
    <w:p w14:paraId="0BD6F2CA">
      <w:pPr>
        <w:jc w:val="both"/>
        <w:rPr>
          <w:rFonts w:hint="default" w:ascii="Times New Roman" w:hAnsi="Times New Roman" w:cs="Times New Roman"/>
          <w:sz w:val="24"/>
          <w:szCs w:val="24"/>
        </w:rPr>
      </w:pPr>
      <w:r>
        <w:rPr>
          <w:rFonts w:hint="default" w:ascii="Times New Roman" w:hAnsi="Times New Roman" w:cs="Times New Roman"/>
          <w:sz w:val="24"/>
          <w:szCs w:val="24"/>
          <w:lang w:val="ru-RU"/>
        </w:rPr>
        <w:t>Для среднестатистического аккуратного и уверенного водителя стоимость полиса, как ожидается, останется примерно на текущем уровне.</w:t>
      </w:r>
    </w:p>
    <w:p w14:paraId="28267364">
      <w:pPr>
        <w:jc w:val="both"/>
        <w:rPr>
          <w:rFonts w:hint="default" w:ascii="Times New Roman" w:hAnsi="Times New Roman" w:cs="Times New Roman"/>
          <w:sz w:val="24"/>
          <w:szCs w:val="24"/>
        </w:rPr>
      </w:pPr>
      <w:r>
        <w:rPr>
          <w:rFonts w:hint="default" w:ascii="Times New Roman" w:hAnsi="Times New Roman" w:cs="Times New Roman"/>
          <w:sz w:val="24"/>
          <w:szCs w:val="24"/>
          <w:lang w:val="ru-RU"/>
        </w:rPr>
        <w:t>Значительное подорожание (вплоть до заградительных тарифов) ожидает высоко аварийных водителей.</w:t>
      </w:r>
    </w:p>
    <w:p w14:paraId="3AAAC6A0">
      <w:pPr>
        <w:jc w:val="both"/>
        <w:rPr>
          <w:rFonts w:hint="default" w:ascii="Times New Roman" w:hAnsi="Times New Roman" w:cs="Times New Roman"/>
          <w:sz w:val="24"/>
          <w:szCs w:val="24"/>
          <w:u w:val="single"/>
        </w:rPr>
      </w:pPr>
    </w:p>
    <w:p w14:paraId="2ACF115B">
      <w:pPr>
        <w:jc w:val="both"/>
        <w:rPr>
          <w:rFonts w:hint="default" w:ascii="Times New Roman" w:hAnsi="Times New Roman" w:cs="Times New Roman"/>
          <w:sz w:val="24"/>
          <w:szCs w:val="24"/>
        </w:rPr>
      </w:pPr>
      <w:r>
        <w:rPr>
          <w:rFonts w:hint="default" w:ascii="Times New Roman" w:hAnsi="Times New Roman" w:cs="Times New Roman"/>
          <w:sz w:val="24"/>
          <w:szCs w:val="24"/>
          <w:u w:val="single"/>
          <w:lang w:val="ru-RU"/>
        </w:rPr>
        <w:t>Долгосрочные инициативы, способные повлиять на рынок, включают:</w:t>
      </w:r>
    </w:p>
    <w:p w14:paraId="0F4F1AA0">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Дальнейшее распространение коротких полисов каско, продающихся через различных агрегаторов, включая навигационные системы.</w:t>
      </w:r>
    </w:p>
    <w:p w14:paraId="47E2ECB5">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Уход с рынка страховых компаний продающих псевдо-каско, мини-каско и прочее, либо законодательный запрет на данные программы страхования.</w:t>
      </w:r>
    </w:p>
    <w:p w14:paraId="354A19CD">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Улучшение геополитической ситуации, в том числе с учётом реализации фактора отложенного срока.</w:t>
      </w:r>
    </w:p>
    <w:p w14:paraId="6F19BBAF">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w:t>
      </w:r>
    </w:p>
    <w:p w14:paraId="7D7273B2">
      <w:pPr>
        <w:pStyle w:val="4"/>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4. Заключение</w:t>
      </w:r>
    </w:p>
    <w:p w14:paraId="2B9EBCC0">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2025 год стал для рынка каско, ДСАГО и МСС переломным, обозначив переход от неуверенного роста к этапу изменений. </w:t>
      </w:r>
    </w:p>
    <w:p w14:paraId="7E6917F7">
      <w:pPr>
        <w:jc w:val="both"/>
        <w:rPr>
          <w:rFonts w:hint="default" w:ascii="Times New Roman" w:hAnsi="Times New Roman" w:cs="Times New Roman"/>
          <w:sz w:val="24"/>
          <w:szCs w:val="24"/>
        </w:rPr>
      </w:pPr>
      <w:r>
        <w:rPr>
          <w:rFonts w:hint="default" w:ascii="Times New Roman" w:hAnsi="Times New Roman" w:cs="Times New Roman"/>
          <w:sz w:val="24"/>
          <w:szCs w:val="24"/>
          <w:lang w:val="ru-RU"/>
        </w:rPr>
        <w:t xml:space="preserve">Под влиянием жесткой конкуренции комиссий и тарифов, а также снижения потребительского спроса на услугу, и роста уровня выплат  формируется новый рынок, где ключевыми элементами могут стать краткосрочные продукты и цифровые каналы продаж. </w:t>
      </w:r>
    </w:p>
    <w:p w14:paraId="1CC72EBA">
      <w:pPr>
        <w:jc w:val="both"/>
        <w:rPr>
          <w:rFonts w:hint="default" w:ascii="Times New Roman" w:hAnsi="Times New Roman" w:eastAsia="Arial" w:cs="Times New Roman"/>
          <w:color w:val="1D1D1F"/>
          <w:sz w:val="24"/>
        </w:rPr>
      </w:pPr>
      <w:r>
        <w:rPr>
          <w:rFonts w:hint="default" w:ascii="Times New Roman" w:hAnsi="Times New Roman" w:eastAsia="Arial" w:cs="Times New Roman"/>
          <w:color w:val="1D1D1F"/>
          <w:sz w:val="24"/>
          <w:lang w:val="ru-RU"/>
        </w:rPr>
        <w:t xml:space="preserve">Ключевой вызов 2026 года для всего рынка автострахования - </w:t>
      </w:r>
      <w:bookmarkStart w:id="0" w:name="_GoBack"/>
      <w:bookmarkEnd w:id="0"/>
      <w:r>
        <w:rPr>
          <w:rFonts w:hint="default" w:ascii="Times New Roman" w:hAnsi="Times New Roman" w:eastAsia="Arial" w:cs="Times New Roman"/>
          <w:color w:val="1D1D1F"/>
          <w:sz w:val="24"/>
          <w:lang w:val="ru-RU"/>
        </w:rPr>
        <w:t xml:space="preserve">даже не цифры премий или выплат, а </w:t>
      </w:r>
      <w:r>
        <w:rPr>
          <w:rFonts w:hint="default" w:ascii="Times New Roman" w:hAnsi="Times New Roman" w:eastAsia="Arial" w:cs="Times New Roman"/>
          <w:b/>
          <w:color w:val="1D1D1F"/>
          <w:sz w:val="24"/>
          <w:lang w:val="ru-RU"/>
        </w:rPr>
        <w:t>баланс между доступностью страхования и его финансовой устойчивостью</w:t>
      </w:r>
      <w:r>
        <w:rPr>
          <w:rFonts w:hint="default" w:ascii="Times New Roman" w:hAnsi="Times New Roman" w:eastAsia="Arial" w:cs="Times New Roman"/>
          <w:color w:val="1D1D1F"/>
          <w:sz w:val="24"/>
          <w:lang w:val="ru-RU"/>
        </w:rPr>
        <w:t xml:space="preserve">. </w:t>
      </w:r>
    </w:p>
    <w:p w14:paraId="6ACCC1A0">
      <w:pPr>
        <w:jc w:val="both"/>
        <w:rPr>
          <w:rFonts w:hint="default" w:ascii="Times New Roman" w:hAnsi="Times New Roman" w:eastAsia="Arial" w:cs="Times New Roman"/>
          <w:color w:val="1D1D1F"/>
          <w:sz w:val="24"/>
        </w:rPr>
      </w:pPr>
      <w:r>
        <w:rPr>
          <w:rFonts w:hint="default" w:ascii="Times New Roman" w:hAnsi="Times New Roman" w:eastAsia="Arial" w:cs="Times New Roman"/>
          <w:color w:val="1D1D1F"/>
          <w:sz w:val="24"/>
          <w:lang w:val="ru-RU"/>
        </w:rPr>
        <w:t xml:space="preserve">Страховые компании, которые владеют технологиями риск-ориентированного ценообразования и построении моделей клиентского поведения, в т.ч с использованием ИИ, цифровые каналы верификации и управление портфелем на микроуровне, получат колоссальное конкурентное преимущество. </w:t>
      </w:r>
    </w:p>
    <w:p w14:paraId="7C6C41CC">
      <w:pPr>
        <w:jc w:val="both"/>
        <w:rPr>
          <w:rFonts w:hint="default" w:ascii="Times New Roman" w:hAnsi="Times New Roman" w:eastAsia="Arial" w:cs="Times New Roman"/>
          <w:color w:val="1D1D1F"/>
          <w:sz w:val="24"/>
          <w:lang w:val="ru-RU"/>
        </w:rPr>
      </w:pPr>
    </w:p>
    <w:p w14:paraId="732A3550">
      <w:pPr>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 целом при исполнении базового прогноза в 2026 году рынок ожидает умеренный рост сборов страховых премий до 5-7% по данным добровольным  видам, дальнейшая сегментация клиентской базы по уровню риска и усиление борьбы с убыточностью через технологические и регуляторные механизмы.</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671A67"/>
    <w:rsid w:val="647B68E6"/>
    <w:rsid w:val="6D6A7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hint="default" w:asciiTheme="minorHAnsi" w:hAnsiTheme="minorHAnsi" w:eastAsiaTheme="minorEastAsia" w:cstheme="minorBidi"/>
      <w:lang w:val="en-US" w:eastAsia="zh-CN" w:bidi="ar-SA"/>
    </w:rPr>
  </w:style>
  <w:style w:type="paragraph" w:styleId="2">
    <w:name w:val="heading 1"/>
    <w:basedOn w:val="1"/>
    <w:next w:val="1"/>
    <w:link w:val="185"/>
    <w:qFormat/>
    <w:uiPriority w:val="0"/>
    <w:pPr>
      <w:keepNext/>
      <w:widowControl/>
      <w:spacing w:before="240" w:after="60"/>
      <w:jc w:val="left"/>
      <w:outlineLvl w:val="0"/>
    </w:pPr>
    <w:rPr>
      <w:rFonts w:ascii="Arial" w:hAnsi="Arial" w:cs="Arial"/>
      <w:b/>
      <w:bCs/>
      <w:sz w:val="32"/>
      <w:szCs w:val="32"/>
    </w:rPr>
  </w:style>
  <w:style w:type="paragraph" w:styleId="3">
    <w:name w:val="heading 2"/>
    <w:basedOn w:val="1"/>
    <w:next w:val="1"/>
    <w:unhideWhenUsed/>
    <w:qFormat/>
    <w:uiPriority w:val="0"/>
    <w:pPr>
      <w:keepNext/>
      <w:widowControl/>
      <w:spacing w:before="240" w:after="60"/>
      <w:jc w:val="left"/>
      <w:outlineLvl w:val="1"/>
    </w:pPr>
    <w:rPr>
      <w:rFonts w:ascii="Arial" w:hAnsi="Arial" w:cs="Arial"/>
      <w:b/>
      <w:bCs/>
      <w:i/>
      <w:iCs/>
      <w:sz w:val="28"/>
      <w:szCs w:val="28"/>
    </w:rPr>
  </w:style>
  <w:style w:type="paragraph" w:styleId="4">
    <w:name w:val="heading 3"/>
    <w:basedOn w:val="1"/>
    <w:next w:val="1"/>
    <w:unhideWhenUsed/>
    <w:qFormat/>
    <w:uiPriority w:val="0"/>
    <w:pPr>
      <w:keepNext/>
      <w:widowControl/>
      <w:spacing w:before="240" w:after="60"/>
      <w:jc w:val="left"/>
      <w:outlineLvl w:val="2"/>
    </w:pPr>
    <w:rPr>
      <w:rFonts w:ascii="Arial" w:hAnsi="Arial" w:cs="Arial"/>
      <w:b/>
      <w:bCs/>
      <w:sz w:val="26"/>
      <w:szCs w:val="26"/>
    </w:rPr>
  </w:style>
  <w:style w:type="paragraph" w:styleId="5">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character" w:styleId="13">
    <w:name w:val="footnote reference"/>
    <w:basedOn w:val="11"/>
    <w:unhideWhenUsed/>
    <w:qFormat/>
    <w:uiPriority w:val="99"/>
    <w:rPr>
      <w:vertAlign w:val="superscript"/>
    </w:rPr>
  </w:style>
  <w:style w:type="character" w:styleId="14">
    <w:name w:val="endnote reference"/>
    <w:basedOn w:val="11"/>
    <w:semiHidden/>
    <w:unhideWhenUsed/>
    <w:qFormat/>
    <w:uiPriority w:val="99"/>
    <w:rPr>
      <w:vertAlign w:val="superscript"/>
    </w:rPr>
  </w:style>
  <w:style w:type="character" w:styleId="15">
    <w:name w:val="Hyperlink"/>
    <w:unhideWhenUsed/>
    <w:qFormat/>
    <w:uiPriority w:val="99"/>
    <w:rPr>
      <w:color w:val="0563C1" w:themeColor="hyperlink"/>
      <w:u w:val="single"/>
      <w14:textFill>
        <w14:solidFill>
          <w14:schemeClr w14:val="hlink"/>
        </w14:solidFill>
      </w14:textFill>
    </w:rPr>
  </w:style>
  <w:style w:type="paragraph" w:styleId="16">
    <w:name w:val="endnote text"/>
    <w:basedOn w:val="1"/>
    <w:link w:val="181"/>
    <w:semiHidden/>
    <w:unhideWhenUsed/>
    <w:qFormat/>
    <w:uiPriority w:val="99"/>
    <w:pPr>
      <w:spacing w:after="0" w:line="240" w:lineRule="auto"/>
    </w:pPr>
    <w:rPr>
      <w:sz w:val="20"/>
    </w:rPr>
  </w:style>
  <w:style w:type="paragraph" w:styleId="17">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8">
    <w:name w:val="footnote text"/>
    <w:basedOn w:val="1"/>
    <w:link w:val="180"/>
    <w:semiHidden/>
    <w:unhideWhenUsed/>
    <w:qFormat/>
    <w:uiPriority w:val="99"/>
    <w:pPr>
      <w:spacing w:after="40" w:line="240" w:lineRule="auto"/>
    </w:pPr>
    <w:rPr>
      <w:sz w:val="18"/>
    </w:rPr>
  </w:style>
  <w:style w:type="paragraph" w:styleId="19">
    <w:name w:val="toc 8"/>
    <w:basedOn w:val="1"/>
    <w:next w:val="1"/>
    <w:unhideWhenUsed/>
    <w:qFormat/>
    <w:uiPriority w:val="39"/>
    <w:pPr>
      <w:spacing w:after="57"/>
      <w:ind w:left="1984" w:right="0" w:firstLine="0"/>
    </w:pPr>
  </w:style>
  <w:style w:type="paragraph" w:styleId="20">
    <w:name w:val="header"/>
    <w:basedOn w:val="1"/>
    <w:link w:val="52"/>
    <w:unhideWhenUsed/>
    <w:qFormat/>
    <w:uiPriority w:val="99"/>
    <w:pPr>
      <w:tabs>
        <w:tab w:val="center" w:pos="7143"/>
        <w:tab w:val="right" w:pos="14287"/>
      </w:tabs>
      <w:spacing w:after="0" w:line="240" w:lineRule="auto"/>
    </w:pPr>
  </w:style>
  <w:style w:type="paragraph" w:styleId="21">
    <w:name w:val="toc 9"/>
    <w:basedOn w:val="1"/>
    <w:next w:val="1"/>
    <w:unhideWhenUsed/>
    <w:qFormat/>
    <w:uiPriority w:val="39"/>
    <w:pPr>
      <w:spacing w:after="57"/>
      <w:ind w:left="2268" w:right="0" w:firstLine="0"/>
    </w:pPr>
  </w:style>
  <w:style w:type="paragraph" w:styleId="22">
    <w:name w:val="toc 7"/>
    <w:basedOn w:val="1"/>
    <w:next w:val="1"/>
    <w:unhideWhenUsed/>
    <w:qFormat/>
    <w:uiPriority w:val="39"/>
    <w:pPr>
      <w:spacing w:after="57"/>
      <w:ind w:left="1701" w:right="0" w:firstLine="0"/>
    </w:pPr>
  </w:style>
  <w:style w:type="paragraph" w:styleId="23">
    <w:name w:val="Body Text"/>
    <w:basedOn w:val="1"/>
    <w:qFormat/>
    <w:uiPriority w:val="0"/>
  </w:style>
  <w:style w:type="paragraph" w:styleId="24">
    <w:name w:val="toc 1"/>
    <w:basedOn w:val="1"/>
    <w:next w:val="1"/>
    <w:unhideWhenUsed/>
    <w:qFormat/>
    <w:uiPriority w:val="39"/>
    <w:pPr>
      <w:spacing w:after="57"/>
      <w:ind w:left="0" w:right="0" w:firstLine="0"/>
    </w:pPr>
  </w:style>
  <w:style w:type="paragraph" w:styleId="25">
    <w:name w:val="toc 6"/>
    <w:basedOn w:val="1"/>
    <w:next w:val="1"/>
    <w:unhideWhenUsed/>
    <w:qFormat/>
    <w:uiPriority w:val="39"/>
    <w:pPr>
      <w:spacing w:after="57"/>
      <w:ind w:left="1417" w:right="0" w:firstLine="0"/>
    </w:pPr>
  </w:style>
  <w:style w:type="paragraph" w:styleId="26">
    <w:name w:val="table of figures"/>
    <w:basedOn w:val="1"/>
    <w:next w:val="1"/>
    <w:unhideWhenUsed/>
    <w:qFormat/>
    <w:uiPriority w:val="99"/>
    <w:pPr>
      <w:spacing w:after="0" w:afterAutospacing="0"/>
    </w:pPr>
  </w:style>
  <w:style w:type="paragraph" w:styleId="27">
    <w:name w:val="toc 3"/>
    <w:basedOn w:val="1"/>
    <w:next w:val="1"/>
    <w:unhideWhenUsed/>
    <w:qFormat/>
    <w:uiPriority w:val="39"/>
    <w:pPr>
      <w:spacing w:after="57"/>
      <w:ind w:left="567" w:right="0" w:firstLine="0"/>
    </w:pPr>
  </w:style>
  <w:style w:type="paragraph" w:styleId="28">
    <w:name w:val="toc 2"/>
    <w:basedOn w:val="1"/>
    <w:next w:val="1"/>
    <w:unhideWhenUsed/>
    <w:qFormat/>
    <w:uiPriority w:val="39"/>
    <w:pPr>
      <w:spacing w:after="57"/>
      <w:ind w:left="283" w:right="0" w:firstLine="0"/>
    </w:pPr>
  </w:style>
  <w:style w:type="paragraph" w:styleId="29">
    <w:name w:val="toc 4"/>
    <w:basedOn w:val="1"/>
    <w:next w:val="1"/>
    <w:unhideWhenUsed/>
    <w:qFormat/>
    <w:uiPriority w:val="39"/>
    <w:pPr>
      <w:spacing w:after="57"/>
      <w:ind w:left="850" w:right="0" w:firstLine="0"/>
    </w:pPr>
  </w:style>
  <w:style w:type="paragraph" w:styleId="30">
    <w:name w:val="toc 5"/>
    <w:basedOn w:val="1"/>
    <w:next w:val="1"/>
    <w:unhideWhenUsed/>
    <w:qFormat/>
    <w:uiPriority w:val="39"/>
    <w:pPr>
      <w:spacing w:after="57"/>
      <w:ind w:left="1134" w:right="0" w:firstLine="0"/>
    </w:pPr>
  </w:style>
  <w:style w:type="paragraph" w:styleId="31">
    <w:name w:val="Title"/>
    <w:basedOn w:val="1"/>
    <w:next w:val="1"/>
    <w:link w:val="46"/>
    <w:qFormat/>
    <w:uiPriority w:val="10"/>
    <w:pPr>
      <w:spacing w:before="300" w:after="200"/>
      <w:contextualSpacing/>
    </w:pPr>
    <w:rPr>
      <w:sz w:val="48"/>
      <w:szCs w:val="48"/>
    </w:rPr>
  </w:style>
  <w:style w:type="paragraph" w:styleId="32">
    <w:name w:val="footer"/>
    <w:basedOn w:val="1"/>
    <w:link w:val="54"/>
    <w:unhideWhenUsed/>
    <w:qFormat/>
    <w:uiPriority w:val="99"/>
    <w:pPr>
      <w:tabs>
        <w:tab w:val="center" w:pos="7143"/>
        <w:tab w:val="right" w:pos="14287"/>
      </w:tabs>
      <w:spacing w:after="0" w:line="240" w:lineRule="auto"/>
    </w:pPr>
  </w:style>
  <w:style w:type="paragraph" w:styleId="33">
    <w:name w:val="Subtitle"/>
    <w:basedOn w:val="1"/>
    <w:next w:val="1"/>
    <w:link w:val="47"/>
    <w:qFormat/>
    <w:uiPriority w:val="11"/>
    <w:pPr>
      <w:spacing w:before="200" w:after="200"/>
    </w:pPr>
    <w:rPr>
      <w:sz w:val="24"/>
      <w:szCs w:val="24"/>
    </w:rPr>
  </w:style>
  <w:style w:type="table" w:styleId="34">
    <w:name w:val="Table Grid"/>
    <w:basedOn w:val="1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5">
    <w:name w:val="Heading 1 Char"/>
    <w:basedOn w:val="11"/>
    <w:qFormat/>
    <w:uiPriority w:val="9"/>
    <w:rPr>
      <w:rFonts w:ascii="Arial" w:hAnsi="Arial" w:eastAsia="Arial" w:cs="Arial"/>
      <w:sz w:val="40"/>
      <w:szCs w:val="40"/>
    </w:rPr>
  </w:style>
  <w:style w:type="character" w:customStyle="1" w:styleId="36">
    <w:name w:val="Heading 2 Char"/>
    <w:basedOn w:val="11"/>
    <w:qFormat/>
    <w:uiPriority w:val="9"/>
    <w:rPr>
      <w:rFonts w:ascii="Arial" w:hAnsi="Arial" w:eastAsia="Arial" w:cs="Arial"/>
      <w:sz w:val="34"/>
    </w:rPr>
  </w:style>
  <w:style w:type="character" w:customStyle="1" w:styleId="37">
    <w:name w:val="Heading 3 Char"/>
    <w:basedOn w:val="11"/>
    <w:qFormat/>
    <w:uiPriority w:val="9"/>
    <w:rPr>
      <w:rFonts w:ascii="Arial" w:hAnsi="Arial" w:eastAsia="Arial" w:cs="Arial"/>
      <w:sz w:val="30"/>
      <w:szCs w:val="30"/>
    </w:rPr>
  </w:style>
  <w:style w:type="character" w:customStyle="1" w:styleId="38">
    <w:name w:val="Heading 4 Char"/>
    <w:basedOn w:val="11"/>
    <w:link w:val="5"/>
    <w:qFormat/>
    <w:uiPriority w:val="9"/>
    <w:rPr>
      <w:rFonts w:ascii="Arial" w:hAnsi="Arial" w:eastAsia="Arial" w:cs="Arial"/>
      <w:b/>
      <w:bCs/>
      <w:sz w:val="26"/>
      <w:szCs w:val="26"/>
    </w:rPr>
  </w:style>
  <w:style w:type="character" w:customStyle="1" w:styleId="39">
    <w:name w:val="Heading 5 Char"/>
    <w:basedOn w:val="11"/>
    <w:link w:val="6"/>
    <w:qFormat/>
    <w:uiPriority w:val="9"/>
    <w:rPr>
      <w:rFonts w:ascii="Arial" w:hAnsi="Arial" w:eastAsia="Arial" w:cs="Arial"/>
      <w:b/>
      <w:bCs/>
      <w:sz w:val="24"/>
      <w:szCs w:val="24"/>
    </w:rPr>
  </w:style>
  <w:style w:type="character" w:customStyle="1" w:styleId="40">
    <w:name w:val="Heading 6 Char"/>
    <w:basedOn w:val="11"/>
    <w:link w:val="7"/>
    <w:qFormat/>
    <w:uiPriority w:val="9"/>
    <w:rPr>
      <w:rFonts w:ascii="Arial" w:hAnsi="Arial" w:eastAsia="Arial" w:cs="Arial"/>
      <w:b/>
      <w:bCs/>
      <w:sz w:val="22"/>
      <w:szCs w:val="22"/>
    </w:rPr>
  </w:style>
  <w:style w:type="character" w:customStyle="1" w:styleId="41">
    <w:name w:val="Heading 7 Char"/>
    <w:basedOn w:val="11"/>
    <w:link w:val="8"/>
    <w:qFormat/>
    <w:uiPriority w:val="9"/>
    <w:rPr>
      <w:rFonts w:ascii="Arial" w:hAnsi="Arial" w:eastAsia="Arial" w:cs="Arial"/>
      <w:b/>
      <w:bCs/>
      <w:i/>
      <w:iCs/>
      <w:sz w:val="22"/>
      <w:szCs w:val="22"/>
    </w:rPr>
  </w:style>
  <w:style w:type="character" w:customStyle="1" w:styleId="42">
    <w:name w:val="Heading 8 Char"/>
    <w:basedOn w:val="11"/>
    <w:link w:val="9"/>
    <w:qFormat/>
    <w:uiPriority w:val="9"/>
    <w:rPr>
      <w:rFonts w:ascii="Arial" w:hAnsi="Arial" w:eastAsia="Arial" w:cs="Arial"/>
      <w:i/>
      <w:iCs/>
      <w:sz w:val="22"/>
      <w:szCs w:val="22"/>
    </w:rPr>
  </w:style>
  <w:style w:type="character" w:customStyle="1" w:styleId="43">
    <w:name w:val="Heading 9 Char"/>
    <w:basedOn w:val="11"/>
    <w:link w:val="10"/>
    <w:qFormat/>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6">
    <w:name w:val="Title Char"/>
    <w:basedOn w:val="11"/>
    <w:link w:val="31"/>
    <w:qFormat/>
    <w:uiPriority w:val="10"/>
    <w:rPr>
      <w:sz w:val="48"/>
      <w:szCs w:val="48"/>
    </w:rPr>
  </w:style>
  <w:style w:type="character" w:customStyle="1" w:styleId="47">
    <w:name w:val="Subtitle Char"/>
    <w:basedOn w:val="11"/>
    <w:link w:val="33"/>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11"/>
    <w:link w:val="20"/>
    <w:qFormat/>
    <w:uiPriority w:val="99"/>
  </w:style>
  <w:style w:type="character" w:customStyle="1" w:styleId="53">
    <w:name w:val="Footer Char"/>
    <w:basedOn w:val="11"/>
    <w:link w:val="32"/>
    <w:qFormat/>
    <w:uiPriority w:val="99"/>
  </w:style>
  <w:style w:type="character" w:customStyle="1" w:styleId="54">
    <w:name w:val="Caption Char"/>
    <w:link w:val="32"/>
    <w:qFormat/>
    <w:uiPriority w:val="99"/>
  </w:style>
  <w:style w:type="table" w:customStyle="1" w:styleId="55">
    <w:name w:val="Table Grid Light"/>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basedOn w:val="1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basedOn w:val="1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basedOn w:val="1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basedOn w:val="1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basedOn w:val="1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12"/>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3">
    <w:name w:val="Grid Table 1 Light - Accent 2"/>
    <w:basedOn w:val="12"/>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4">
    <w:name w:val="Grid Table 1 Light - Accent 3"/>
    <w:basedOn w:val="12"/>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5">
    <w:name w:val="Grid Table 1 Light - Accent 4"/>
    <w:basedOn w:val="12"/>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6">
    <w:name w:val="Grid Table 1 Light - Accent 5"/>
    <w:basedOn w:val="12"/>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7">
    <w:name w:val="Grid Table 1 Light - Accent 6"/>
    <w:basedOn w:val="12"/>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8">
    <w:name w:val="Grid Table 2"/>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12"/>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0">
    <w:name w:val="Grid Table 2 - Accent 2"/>
    <w:basedOn w:val="1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1">
    <w:name w:val="Grid Table 2 - Accent 3"/>
    <w:basedOn w:val="12"/>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2">
    <w:name w:val="Grid Table 2 - Accent 4"/>
    <w:basedOn w:val="1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3">
    <w:name w:val="Grid Table 2 - Accent 5"/>
    <w:basedOn w:val="12"/>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4">
    <w:name w:val="Grid Table 2 - Accent 6"/>
    <w:basedOn w:val="12"/>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5">
    <w:name w:val="Grid Table 3"/>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12"/>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7">
    <w:name w:val="Grid Table 3 - Accent 2"/>
    <w:basedOn w:val="1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8">
    <w:name w:val="Grid Table 3 - Accent 3"/>
    <w:basedOn w:val="12"/>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9">
    <w:name w:val="Grid Table 3 - Accent 4"/>
    <w:basedOn w:val="1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0">
    <w:name w:val="Grid Table 3 - Accent 5"/>
    <w:basedOn w:val="12"/>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1">
    <w:name w:val="Grid Table 3 - Accent 6"/>
    <w:basedOn w:val="12"/>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2">
    <w:name w:val="Grid Table 4"/>
    <w:basedOn w:val="1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12"/>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4">
    <w:name w:val="Grid Table 4 - Accent 2"/>
    <w:basedOn w:val="12"/>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5">
    <w:name w:val="Grid Table 4 - Accent 3"/>
    <w:basedOn w:val="12"/>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6">
    <w:name w:val="Grid Table 4 - Accent 4"/>
    <w:basedOn w:val="12"/>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7">
    <w:name w:val="Grid Table 4 - Accent 5"/>
    <w:basedOn w:val="12"/>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8">
    <w:name w:val="Grid Table 4 - Accent 6"/>
    <w:basedOn w:val="12"/>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9">
    <w:name w:val="Grid Table 5 Dark"/>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1">
    <w:name w:val="Grid Table 5 Dark - Accent 2"/>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2">
    <w:name w:val="Grid Table 5 Dark - Accent 3"/>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3">
    <w:name w:val="Grid Table 5 Dark- Accent 4"/>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4">
    <w:name w:val="Grid Table 5 Dark - Accent 5"/>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5">
    <w:name w:val="Grid Table 5 Dark - Accent 6"/>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6">
    <w:name w:val="Grid Table 6 Colorful"/>
    <w:basedOn w:val="1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12"/>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12"/>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12"/>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basedOn w:val="12"/>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12"/>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2">
    <w:name w:val="Grid Table 6 Colorful - Accent 6"/>
    <w:basedOn w:val="12"/>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3">
    <w:name w:val="Grid Table 7 Colorful"/>
    <w:basedOn w:val="1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12"/>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12"/>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12"/>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basedOn w:val="12"/>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12"/>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9">
    <w:name w:val="Grid Table 7 Colorful - Accent 6"/>
    <w:basedOn w:val="12"/>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0">
    <w:name w:val="List Table 1 Light"/>
    <w:basedOn w:val="1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12"/>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2">
    <w:name w:val="List Table 1 Light - Accent 2"/>
    <w:basedOn w:val="12"/>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3">
    <w:name w:val="List Table 1 Light - Accent 3"/>
    <w:basedOn w:val="12"/>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4">
    <w:name w:val="List Table 1 Light - Accent 4"/>
    <w:basedOn w:val="12"/>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5">
    <w:name w:val="List Table 1 Light - Accent 5"/>
    <w:basedOn w:val="12"/>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6">
    <w:name w:val="List Table 1 Light - Accent 6"/>
    <w:basedOn w:val="12"/>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7">
    <w:name w:val="List Table 2"/>
    <w:basedOn w:val="1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12"/>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19">
    <w:name w:val="List Table 2 - Accent 2"/>
    <w:basedOn w:val="12"/>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0">
    <w:name w:val="List Table 2 - Accent 3"/>
    <w:basedOn w:val="12"/>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1">
    <w:name w:val="List Table 2 - Accent 4"/>
    <w:basedOn w:val="12"/>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2">
    <w:name w:val="List Table 2 - Accent 5"/>
    <w:basedOn w:val="12"/>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3">
    <w:name w:val="List Table 2 - Accent 6"/>
    <w:basedOn w:val="12"/>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4">
    <w:name w:val="List Table 3"/>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12"/>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6">
    <w:name w:val="List Table 3 - Accent 2"/>
    <w:basedOn w:val="12"/>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7">
    <w:name w:val="List Table 3 - Accent 3"/>
    <w:basedOn w:val="12"/>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8">
    <w:name w:val="List Table 3 - Accent 4"/>
    <w:basedOn w:val="12"/>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9">
    <w:name w:val="List Table 3 - Accent 5"/>
    <w:basedOn w:val="12"/>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0">
    <w:name w:val="List Table 3 - Accent 6"/>
    <w:basedOn w:val="12"/>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1">
    <w:name w:val="List Table 4"/>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12"/>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3">
    <w:name w:val="List Table 4 - Accent 2"/>
    <w:basedOn w:val="12"/>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4">
    <w:name w:val="List Table 4 - Accent 3"/>
    <w:basedOn w:val="12"/>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5">
    <w:name w:val="List Table 4 - Accent 4"/>
    <w:basedOn w:val="12"/>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6">
    <w:name w:val="List Table 4 - Accent 5"/>
    <w:basedOn w:val="12"/>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7">
    <w:name w:val="List Table 4 - Accent 6"/>
    <w:basedOn w:val="12"/>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8">
    <w:name w:val="List Table 5 Dark"/>
    <w:basedOn w:val="1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12"/>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0">
    <w:name w:val="List Table 5 Dark - Accent 2"/>
    <w:basedOn w:val="12"/>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1">
    <w:name w:val="List Table 5 Dark - Accent 3"/>
    <w:basedOn w:val="12"/>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2">
    <w:name w:val="List Table 5 Dark - Accent 4"/>
    <w:basedOn w:val="12"/>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3">
    <w:name w:val="List Table 5 Dark - Accent 5"/>
    <w:basedOn w:val="12"/>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4">
    <w:name w:val="List Table 5 Dark - Accent 6"/>
    <w:basedOn w:val="12"/>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5">
    <w:name w:val="List Table 6 Colorful"/>
    <w:basedOn w:val="1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12"/>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7">
    <w:name w:val="List Table 6 Colorful - Accent 2"/>
    <w:basedOn w:val="12"/>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12"/>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12"/>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12"/>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12"/>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2">
    <w:name w:val="List Table 7 Colorful"/>
    <w:basedOn w:val="1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12"/>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4">
    <w:name w:val="List Table 7 Colorful - Accent 2"/>
    <w:basedOn w:val="12"/>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12"/>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12"/>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12"/>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12"/>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12"/>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12"/>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1">
    <w:name w:val="Lined - Accent 2"/>
    <w:basedOn w:val="12"/>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2">
    <w:name w:val="Lined - Accent 3"/>
    <w:basedOn w:val="12"/>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3">
    <w:name w:val="Lined - Accent 4"/>
    <w:basedOn w:val="12"/>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4">
    <w:name w:val="Lined - Accent 5"/>
    <w:basedOn w:val="12"/>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5">
    <w:name w:val="Lined - Accent 6"/>
    <w:basedOn w:val="12"/>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6">
    <w:name w:val="Bordered &amp; Lined - Accent"/>
    <w:basedOn w:val="1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12"/>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8">
    <w:name w:val="Bordered &amp; Lined - Accent 2"/>
    <w:basedOn w:val="12"/>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9">
    <w:name w:val="Bordered &amp; Lined - Accent 3"/>
    <w:basedOn w:val="12"/>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0">
    <w:name w:val="Bordered &amp; Lined - Accent 4"/>
    <w:basedOn w:val="12"/>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1">
    <w:name w:val="Bordered &amp; Lined - Accent 5"/>
    <w:basedOn w:val="12"/>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2">
    <w:name w:val="Bordered &amp; Lined - Accent 6"/>
    <w:basedOn w:val="12"/>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3">
    <w:name w:val="Bordered"/>
    <w:basedOn w:val="1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12"/>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5">
    <w:name w:val="Bordered - Accent 2"/>
    <w:basedOn w:val="12"/>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6">
    <w:name w:val="Bordered - Accent 3"/>
    <w:basedOn w:val="12"/>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7">
    <w:name w:val="Bordered - Accent 4"/>
    <w:basedOn w:val="12"/>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8">
    <w:name w:val="Bordered - Accent 5"/>
    <w:basedOn w:val="12"/>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79">
    <w:name w:val="Bordered - Accent 6"/>
    <w:basedOn w:val="12"/>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0">
    <w:name w:val="Footnote Text Char"/>
    <w:link w:val="18"/>
    <w:qFormat/>
    <w:uiPriority w:val="99"/>
    <w:rPr>
      <w:sz w:val="18"/>
    </w:rPr>
  </w:style>
  <w:style w:type="character" w:customStyle="1" w:styleId="181">
    <w:name w:val="Endnote Text Char"/>
    <w:link w:val="16"/>
    <w:qFormat/>
    <w:uiPriority w:val="99"/>
    <w:rPr>
      <w:sz w:val="20"/>
    </w:rPr>
  </w:style>
  <w:style w:type="paragraph" w:customStyle="1" w:styleId="182">
    <w:name w:val="TOC Heading"/>
    <w:unhideWhenUsed/>
    <w:qFormat/>
    <w:uiPriority w:val="39"/>
    <w:rPr>
      <w:rFonts w:hint="default" w:asciiTheme="minorHAnsi" w:hAnsiTheme="minorHAnsi" w:eastAsiaTheme="minorEastAsia" w:cstheme="minorBidi"/>
    </w:rPr>
  </w:style>
  <w:style w:type="paragraph" w:customStyle="1" w:styleId="183">
    <w:name w:val="Compact"/>
    <w:basedOn w:val="23"/>
    <w:qFormat/>
    <w:uiPriority w:val="0"/>
    <w:pPr>
      <w:spacing w:before="36" w:after="36"/>
    </w:pPr>
  </w:style>
  <w:style w:type="table" w:customStyle="1" w:styleId="184">
    <w:name w:val="Table"/>
    <w:semiHidden/>
    <w:unhideWhenUsed/>
    <w:qFormat/>
    <w:uiPriority w:val="0"/>
    <w:tblPr>
      <w:tblCellMar>
        <w:top w:w="0" w:type="dxa"/>
        <w:left w:w="108" w:type="dxa"/>
        <w:bottom w:w="0" w:type="dxa"/>
        <w:right w:w="108" w:type="dxa"/>
      </w:tblCellMar>
    </w:tblPr>
    <w:tblStylePr w:type="firstRow">
      <w:tcPr>
        <w:tcBorders>
          <w:bottom w:val="single" w:color="000000" w:sz="0" w:space="0"/>
        </w:tcBorders>
        <w:vAlign w:val="bottom"/>
      </w:tcPr>
    </w:tblStylePr>
  </w:style>
  <w:style w:type="character" w:customStyle="1" w:styleId="185">
    <w:name w:val="Заголовок 1 Char"/>
    <w:link w:val="2"/>
    <w:qFormat/>
    <w:uiPriority w:val="0"/>
    <w:rPr>
      <w:rFonts w:ascii="Arial" w:hAnsi="Arial" w:cs="Arial"/>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2703</Words>
  <Characters>17104</Characters>
  <TotalTime>72</TotalTime>
  <ScaleCrop>false</ScaleCrop>
  <LinksUpToDate>false</LinksUpToDate>
  <CharactersWithSpaces>19865</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2025-12-26T06:04:00Z</dcterms:created>
  <dc:creator>AVLiutov</dc:creator>
  <cp:lastModifiedBy>skliarova</cp:lastModifiedBy>
  <cp:lastPrinted>2026-05-20T09:27:00Z</cp:lastPrinted>
  <dcterms:modified xsi:type="dcterms:W3CDTF">2026-05-29T11:10:37Z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272EE3119A064B3BA780E2D255EF6EE0_13</vt:lpwstr>
  </property>
  <property fmtid="{D5CDD505-2E9C-101B-9397-08002B2CF9AE}" pid="4" name="KSOTemplateDocerSaveRecord">
    <vt:lpwstr>eyJoZGlkIjoiZjI2ODQ2NjMxMjJhMjQ5NThhZDIwYWJiOWI2ZWMyN2UifQ==</vt:lpwstr>
  </property>
</Properties>
</file>